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E9EA1" w14:textId="77BAE115" w:rsidR="00063452" w:rsidRPr="008F45F1" w:rsidRDefault="00E9468D" w:rsidP="008F45F1">
      <w:pPr>
        <w:jc w:val="both"/>
        <w:rPr>
          <w:rFonts w:ascii="Open Sans" w:hAnsi="Open Sans" w:cs="Open Sans"/>
          <w:b/>
          <w:sz w:val="40"/>
          <w:szCs w:val="20"/>
        </w:rPr>
      </w:pPr>
      <w:r>
        <w:rPr>
          <w:rFonts w:ascii="Open Sans" w:hAnsi="Open Sans" w:cs="Open Sans"/>
          <w:b/>
          <w:bCs/>
          <w:sz w:val="40"/>
          <w:szCs w:val="20"/>
          <w:lang w:val="nl"/>
        </w:rPr>
        <w:t xml:space="preserve">Hoger dan de Dom van Keulen - De 5 hoogste kranen ter wereld </w:t>
      </w:r>
    </w:p>
    <w:p w14:paraId="15FF3D38" w14:textId="3C024FC9" w:rsidR="002F360F" w:rsidRPr="00343C09" w:rsidRDefault="00E9468D" w:rsidP="008F45F1">
      <w:pPr>
        <w:spacing w:line="360" w:lineRule="auto"/>
        <w:jc w:val="both"/>
        <w:rPr>
          <w:rFonts w:ascii="Open Sans" w:hAnsi="Open Sans" w:cs="Open Sans"/>
          <w:bCs/>
          <w:szCs w:val="20"/>
        </w:rPr>
      </w:pPr>
      <w:r w:rsidRPr="00343C09">
        <w:rPr>
          <w:rFonts w:ascii="Open Sans" w:hAnsi="Open Sans" w:cs="Open Sans"/>
          <w:b/>
          <w:bCs/>
          <w:szCs w:val="20"/>
          <w:lang w:val="nl"/>
        </w:rPr>
        <w:t>Voor de bouw van windturbines en hoge flatgebouwen of in het algemeen voor het verplaatsen van zware lasten van de ene plaats naar de andere, om maar een paar voorbeelden te noemen, zijn kranen onmisbaar. In onze ranking stellen we u de 5 hoogste kranen ter wereld voor.</w:t>
      </w:r>
    </w:p>
    <w:p w14:paraId="35101717" w14:textId="77777777" w:rsidR="00E9468D" w:rsidRPr="00343C09" w:rsidRDefault="00E9468D" w:rsidP="008F45F1">
      <w:pPr>
        <w:spacing w:line="360" w:lineRule="auto"/>
        <w:jc w:val="both"/>
        <w:rPr>
          <w:rFonts w:ascii="Open Sans" w:hAnsi="Open Sans" w:cs="Open Sans"/>
          <w:bCs/>
          <w:szCs w:val="20"/>
        </w:rPr>
      </w:pPr>
      <w:r w:rsidRPr="00343C09">
        <w:rPr>
          <w:rFonts w:ascii="Open Sans" w:hAnsi="Open Sans" w:cs="Open Sans"/>
          <w:szCs w:val="20"/>
          <w:lang w:val="nl"/>
        </w:rPr>
        <w:t xml:space="preserve">We beperken ons tot de vijf hoogste kranen, omdat deze zich door hun hoogte duidelijk van andere, gewone kranen onderscheiden. </w:t>
      </w:r>
    </w:p>
    <w:p w14:paraId="45529F8D" w14:textId="4FD34A51" w:rsidR="00E9468D" w:rsidRPr="00343C09" w:rsidRDefault="00E9468D" w:rsidP="008F45F1">
      <w:pPr>
        <w:spacing w:line="360" w:lineRule="auto"/>
        <w:jc w:val="both"/>
        <w:rPr>
          <w:rFonts w:ascii="Open Sans" w:hAnsi="Open Sans" w:cs="Open Sans"/>
          <w:bCs/>
          <w:szCs w:val="20"/>
        </w:rPr>
      </w:pPr>
      <w:r w:rsidRPr="00343C09">
        <w:rPr>
          <w:rFonts w:ascii="Open Sans" w:hAnsi="Open Sans" w:cs="Open Sans"/>
          <w:szCs w:val="20"/>
          <w:lang w:val="nl"/>
        </w:rPr>
        <w:t>Om u nieuwsgierig te maken: het verschil tussen de eerste en de laatste plaats bedraagt 42 meter. De hoogste kraan is bijvoorbeeld zo hoog als de testtoren van ThyssenKrupp. Dat is een lifttesttoren voor express- en hogesnelheidsliften in Rottweil, bij Freiburg.</w:t>
      </w:r>
    </w:p>
    <w:p w14:paraId="0DBFC808" w14:textId="3504DD9C" w:rsidR="00E9468D" w:rsidRPr="00343C09" w:rsidRDefault="00E9468D" w:rsidP="008F45F1">
      <w:pPr>
        <w:spacing w:line="360" w:lineRule="auto"/>
        <w:jc w:val="both"/>
        <w:rPr>
          <w:rFonts w:ascii="Open Sans" w:hAnsi="Open Sans" w:cs="Open Sans"/>
          <w:bCs/>
          <w:szCs w:val="20"/>
        </w:rPr>
      </w:pPr>
      <w:r w:rsidRPr="00343C09">
        <w:rPr>
          <w:rFonts w:ascii="Open Sans" w:hAnsi="Open Sans" w:cs="Open Sans"/>
          <w:szCs w:val="20"/>
          <w:lang w:val="nl"/>
        </w:rPr>
        <w:t xml:space="preserve">Wat ook direct opvalt is, dat de kranen vaak uit dezelfde serie komen, dus dat het vervolgmodellen zijn, en dat alleen de twee marktleiders in de ranking voorkomen, namelijk Liebherr en Terex. </w:t>
      </w:r>
    </w:p>
    <w:p w14:paraId="11698C4A" w14:textId="77777777" w:rsidR="00E9468D" w:rsidRPr="00343C09" w:rsidRDefault="00E9468D" w:rsidP="008F45F1">
      <w:pPr>
        <w:spacing w:line="360" w:lineRule="auto"/>
        <w:jc w:val="both"/>
        <w:rPr>
          <w:rFonts w:ascii="Open Sans" w:hAnsi="Open Sans" w:cs="Open Sans"/>
          <w:bCs/>
          <w:szCs w:val="20"/>
        </w:rPr>
      </w:pPr>
      <w:r w:rsidRPr="00343C09">
        <w:rPr>
          <w:rFonts w:ascii="Open Sans" w:hAnsi="Open Sans" w:cs="Open Sans"/>
          <w:szCs w:val="20"/>
          <w:lang w:val="nl"/>
        </w:rPr>
        <w:t xml:space="preserve">In onze fotogalerij kunt u deze kranen bekijken. Veel plezier bij het doorklikken! </w:t>
      </w:r>
      <w:r w:rsidRPr="00343C09">
        <w:rPr>
          <w:rFonts w:ascii="Segoe UI Emoji" w:hAnsi="Segoe UI Emoji" w:cs="Segoe UI Emoji"/>
          <w:szCs w:val="20"/>
          <w:lang w:val="nl"/>
        </w:rPr>
        <w:t>😉</w:t>
      </w:r>
    </w:p>
    <w:p w14:paraId="79CAC5C6" w14:textId="4000F9B9" w:rsidR="002D7A76" w:rsidRPr="008F45F1" w:rsidRDefault="00E9468D" w:rsidP="008F45F1">
      <w:pPr>
        <w:spacing w:line="360" w:lineRule="auto"/>
        <w:jc w:val="both"/>
        <w:rPr>
          <w:rFonts w:ascii="Open Sans" w:hAnsi="Open Sans" w:cs="Open Sans"/>
          <w:bCs/>
          <w:szCs w:val="20"/>
        </w:rPr>
      </w:pPr>
      <w:r w:rsidRPr="00343C09">
        <w:rPr>
          <w:rFonts w:ascii="Open Sans" w:hAnsi="Open Sans" w:cs="Open Sans"/>
          <w:szCs w:val="20"/>
          <w:lang w:val="nl"/>
        </w:rPr>
        <w:t>Uw Surplex Team</w:t>
      </w:r>
    </w:p>
    <w:p w14:paraId="0078F59E" w14:textId="77777777" w:rsidR="00FD1758" w:rsidRPr="008F45F1" w:rsidRDefault="00FD1758" w:rsidP="008F45F1">
      <w:pPr>
        <w:spacing w:line="360" w:lineRule="auto"/>
        <w:jc w:val="both"/>
        <w:rPr>
          <w:rFonts w:ascii="Open Sans" w:hAnsi="Open Sans" w:cs="Open Sans"/>
        </w:rPr>
      </w:pPr>
    </w:p>
    <w:p w14:paraId="08ABA0F6" w14:textId="22E65800" w:rsidR="00894BB4" w:rsidRPr="00377BDF" w:rsidRDefault="00096024" w:rsidP="008F45F1">
      <w:pPr>
        <w:spacing w:line="360" w:lineRule="auto"/>
        <w:jc w:val="both"/>
        <w:rPr>
          <w:rFonts w:ascii="Open Sans" w:hAnsi="Open Sans" w:cs="Open Sans"/>
          <w:b/>
          <w:bCs/>
        </w:rPr>
      </w:pPr>
      <w:r w:rsidRPr="00377BDF">
        <w:rPr>
          <w:rFonts w:ascii="Open Sans" w:hAnsi="Open Sans" w:cs="Open Sans"/>
          <w:b/>
          <w:bCs/>
          <w:lang w:val="nl"/>
        </w:rPr>
        <w:t>Uw contactpersoon</w:t>
      </w:r>
    </w:p>
    <w:p w14:paraId="3B4AC18D" w14:textId="2A493D01" w:rsidR="00894BB4" w:rsidRPr="00377BDF" w:rsidRDefault="00096024" w:rsidP="008F45F1">
      <w:pPr>
        <w:widowControl w:val="0"/>
        <w:tabs>
          <w:tab w:val="left" w:pos="7938"/>
        </w:tabs>
        <w:autoSpaceDE w:val="0"/>
        <w:autoSpaceDN w:val="0"/>
        <w:adjustRightInd w:val="0"/>
        <w:spacing w:after="0" w:line="240" w:lineRule="auto"/>
        <w:rPr>
          <w:rStyle w:val="Hyperlink"/>
          <w:rFonts w:ascii="Open Sans" w:eastAsiaTheme="minorEastAsia" w:hAnsi="Open Sans" w:cs="Open Sans"/>
          <w:bCs/>
          <w:noProof/>
        </w:rPr>
      </w:pPr>
      <w:r w:rsidRPr="00377BDF">
        <w:rPr>
          <w:rFonts w:ascii="Open Sans" w:hAnsi="Open Sans" w:cs="Open Sans"/>
          <w:lang w:val="nl"/>
        </w:rPr>
        <w:t>Dennis Kottmann</w:t>
      </w:r>
      <w:r w:rsidRPr="00377BDF">
        <w:rPr>
          <w:rFonts w:ascii="Open Sans" w:hAnsi="Open Sans" w:cs="Open Sans"/>
          <w:lang w:val="nl"/>
        </w:rPr>
        <w:br/>
        <w:t>Head of marketing</w:t>
      </w:r>
      <w:r w:rsidRPr="00377BDF">
        <w:rPr>
          <w:rFonts w:ascii="Open Sans" w:hAnsi="Open Sans" w:cs="Open Sans"/>
          <w:lang w:val="nl"/>
        </w:rPr>
        <w:br/>
      </w:r>
      <w:hyperlink r:id="rId8" w:history="1">
        <w:r w:rsidR="00360272" w:rsidRPr="00360272">
          <w:rPr>
            <w:rStyle w:val="Hyperlink"/>
            <w:rFonts w:ascii="Open Sans" w:eastAsiaTheme="minorEastAsia" w:hAnsi="Open Sans" w:cs="Open Sans"/>
            <w:noProof/>
            <w:lang w:val="nl"/>
          </w:rPr>
          <w:t>www.surplex.net</w:t>
        </w:r>
      </w:hyperlink>
    </w:p>
    <w:p w14:paraId="3DF0234D" w14:textId="48EE7A61" w:rsidR="00096024" w:rsidRPr="00377BDF" w:rsidRDefault="00096024" w:rsidP="008F45F1">
      <w:pPr>
        <w:spacing w:after="0" w:line="240" w:lineRule="auto"/>
        <w:rPr>
          <w:rFonts w:ascii="Open Sans" w:eastAsiaTheme="minorEastAsia" w:hAnsi="Open Sans" w:cs="Open Sans"/>
          <w:bCs/>
          <w:noProof/>
        </w:rPr>
      </w:pPr>
      <w:r w:rsidRPr="00377BDF">
        <w:rPr>
          <w:rFonts w:ascii="Open Sans" w:eastAsiaTheme="minorEastAsia" w:hAnsi="Open Sans" w:cs="Open Sans"/>
          <w:noProof/>
          <w:lang w:val="nl"/>
        </w:rPr>
        <w:t xml:space="preserve">Tel.   : +49-211-422737-28 </w:t>
      </w:r>
    </w:p>
    <w:p w14:paraId="40871C16" w14:textId="25E5E403" w:rsidR="00894BB4" w:rsidRPr="00377BDF" w:rsidRDefault="00096024" w:rsidP="008F45F1">
      <w:pPr>
        <w:spacing w:after="0" w:line="240" w:lineRule="auto"/>
        <w:rPr>
          <w:rStyle w:val="Hyperlink"/>
          <w:rFonts w:ascii="Open Sans" w:hAnsi="Open Sans" w:cs="Open Sans"/>
          <w:bCs/>
        </w:rPr>
      </w:pPr>
      <w:r w:rsidRPr="00377BDF">
        <w:rPr>
          <w:rFonts w:ascii="Open Sans" w:eastAsiaTheme="minorEastAsia" w:hAnsi="Open Sans" w:cs="Open Sans"/>
          <w:noProof/>
          <w:lang w:val="nl"/>
        </w:rPr>
        <w:t>Fax   : +49-211-422737-17</w:t>
      </w:r>
      <w:r w:rsidRPr="00377BDF">
        <w:rPr>
          <w:rFonts w:ascii="Open Sans" w:eastAsiaTheme="minorEastAsia" w:hAnsi="Open Sans" w:cs="Open Sans"/>
          <w:noProof/>
          <w:lang w:val="nl"/>
        </w:rPr>
        <w:br/>
        <w:t xml:space="preserve">E-mail: </w:t>
      </w:r>
      <w:hyperlink r:id="rId9" w:history="1">
        <w:r w:rsidRPr="00377BDF">
          <w:rPr>
            <w:rStyle w:val="Hyperlink"/>
            <w:rFonts w:ascii="Open Sans" w:eastAsiaTheme="minorEastAsia" w:hAnsi="Open Sans" w:cs="Open Sans"/>
            <w:noProof/>
            <w:lang w:val="nl"/>
          </w:rPr>
          <w:t>dennis.kottmann@surplex.com</w:t>
        </w:r>
      </w:hyperlink>
    </w:p>
    <w:p w14:paraId="3DA64385" w14:textId="68462D43" w:rsidR="00615511" w:rsidRDefault="00615511" w:rsidP="008F45F1">
      <w:pPr>
        <w:spacing w:line="360" w:lineRule="auto"/>
        <w:jc w:val="both"/>
        <w:rPr>
          <w:rFonts w:ascii="Open Sans" w:hAnsi="Open Sans" w:cs="Open Sans"/>
        </w:rPr>
      </w:pPr>
    </w:p>
    <w:p w14:paraId="24954DAA" w14:textId="09270838" w:rsidR="005429F4" w:rsidRPr="007C4A20" w:rsidRDefault="005429F4" w:rsidP="008F45F1">
      <w:pPr>
        <w:spacing w:line="360" w:lineRule="auto"/>
        <w:jc w:val="both"/>
        <w:rPr>
          <w:rFonts w:ascii="Open Sans" w:hAnsi="Open Sans" w:cs="Open Sans"/>
        </w:rPr>
      </w:pPr>
      <w:r w:rsidRPr="007C4A20">
        <w:rPr>
          <w:rFonts w:ascii="Open Sans" w:hAnsi="Open Sans" w:cs="Open Sans"/>
          <w:b/>
          <w:bCs/>
          <w:lang w:val="nl"/>
        </w:rPr>
        <w:t>Gratis herdruk</w:t>
      </w:r>
      <w:r w:rsidRPr="007C4A20">
        <w:rPr>
          <w:rFonts w:ascii="Open Sans" w:hAnsi="Open Sans" w:cs="Open Sans"/>
          <w:lang w:val="nl"/>
        </w:rPr>
        <w:t xml:space="preserve"> Bron van de afbeeldingen moet vermeld worden. </w:t>
      </w:r>
    </w:p>
    <w:p w14:paraId="0DD5382A" w14:textId="77777777" w:rsidR="002D7A76" w:rsidRPr="007C4A20" w:rsidRDefault="002D7A76" w:rsidP="008F45F1">
      <w:pPr>
        <w:jc w:val="both"/>
        <w:rPr>
          <w:rFonts w:ascii="Open Sans" w:hAnsi="Open Sans" w:cs="Open Sans"/>
          <w:b/>
        </w:rPr>
      </w:pPr>
    </w:p>
    <w:p w14:paraId="221D63CD" w14:textId="19D4A546" w:rsidR="00894BB4" w:rsidRPr="007C4A20" w:rsidRDefault="00894BB4" w:rsidP="008F45F1">
      <w:pPr>
        <w:jc w:val="both"/>
        <w:rPr>
          <w:rFonts w:ascii="Open Sans" w:hAnsi="Open Sans" w:cs="Open Sans"/>
          <w:b/>
        </w:rPr>
      </w:pPr>
      <w:r w:rsidRPr="007C4A20">
        <w:rPr>
          <w:rFonts w:ascii="Open Sans" w:hAnsi="Open Sans" w:cs="Open Sans"/>
          <w:b/>
          <w:bCs/>
          <w:lang w:val="nl"/>
        </w:rPr>
        <w:t>Beeldbronnen &amp; Ranking:</w:t>
      </w:r>
    </w:p>
    <w:p w14:paraId="5C8A8052" w14:textId="2A47281F" w:rsidR="00894BB4" w:rsidRPr="007C4A20" w:rsidRDefault="00B8509E" w:rsidP="008F45F1">
      <w:pPr>
        <w:pStyle w:val="Listenabsatz"/>
        <w:numPr>
          <w:ilvl w:val="0"/>
          <w:numId w:val="1"/>
        </w:numPr>
        <w:jc w:val="both"/>
        <w:rPr>
          <w:rFonts w:ascii="Open Sans" w:hAnsi="Open Sans" w:cs="Open Sans"/>
        </w:rPr>
      </w:pPr>
      <w:r w:rsidRPr="007C4A20">
        <w:rPr>
          <w:rFonts w:ascii="Open Sans" w:hAnsi="Open Sans" w:cs="Open Sans"/>
          <w:lang w:val="nl"/>
        </w:rPr>
        <w:lastRenderedPageBreak/>
        <w:t>Liebherr LR 13000 // Liebherr-International Deutschland GmbH (245 m)</w:t>
      </w:r>
      <w:r w:rsidRPr="007C4A20">
        <w:rPr>
          <w:rFonts w:ascii="Open Sans" w:hAnsi="Open Sans" w:cs="Open Sans"/>
          <w:b/>
          <w:bCs/>
          <w:color w:val="FF0000"/>
          <w:lang w:val="nl"/>
        </w:rPr>
        <w:t xml:space="preserve"> </w:t>
      </w:r>
    </w:p>
    <w:p w14:paraId="4869A341" w14:textId="09D77196" w:rsidR="00894BB4" w:rsidRPr="007C4A20" w:rsidRDefault="00894BB4" w:rsidP="008F45F1">
      <w:pPr>
        <w:pStyle w:val="Listenabsatz"/>
        <w:numPr>
          <w:ilvl w:val="0"/>
          <w:numId w:val="3"/>
        </w:numPr>
        <w:jc w:val="both"/>
        <w:rPr>
          <w:rFonts w:ascii="Open Sans" w:hAnsi="Open Sans" w:cs="Open Sans"/>
          <w:sz w:val="18"/>
          <w:szCs w:val="18"/>
        </w:rPr>
      </w:pPr>
      <w:r w:rsidRPr="007C4A20">
        <w:rPr>
          <w:rFonts w:ascii="Open Sans" w:hAnsi="Open Sans" w:cs="Open Sans"/>
          <w:sz w:val="18"/>
          <w:szCs w:val="18"/>
          <w:lang w:val="nl"/>
        </w:rPr>
        <w:t xml:space="preserve">Beeldbron: Fabrikant </w:t>
      </w:r>
    </w:p>
    <w:p w14:paraId="60EC01B8" w14:textId="64008316" w:rsidR="00726C88" w:rsidRPr="007C4A20" w:rsidRDefault="00726C88" w:rsidP="008F45F1">
      <w:pPr>
        <w:pStyle w:val="Listenabsatz"/>
        <w:numPr>
          <w:ilvl w:val="0"/>
          <w:numId w:val="1"/>
        </w:numPr>
        <w:jc w:val="both"/>
        <w:rPr>
          <w:rFonts w:ascii="Open Sans" w:hAnsi="Open Sans" w:cs="Open Sans"/>
        </w:rPr>
      </w:pPr>
      <w:r w:rsidRPr="007C4A20">
        <w:rPr>
          <w:rFonts w:ascii="Open Sans" w:hAnsi="Open Sans" w:cs="Open Sans"/>
          <w:lang w:val="nl"/>
        </w:rPr>
        <w:t>Terex Demag CC 8800 -1 // Terex Cranes Germany GmbH (240 m)</w:t>
      </w:r>
      <w:r w:rsidRPr="007C4A20">
        <w:rPr>
          <w:rFonts w:ascii="Open Sans" w:hAnsi="Open Sans" w:cs="Open Sans"/>
          <w:b/>
          <w:bCs/>
          <w:color w:val="FF0000"/>
          <w:lang w:val="nl"/>
        </w:rPr>
        <w:t xml:space="preserve"> </w:t>
      </w:r>
    </w:p>
    <w:p w14:paraId="404A24E2" w14:textId="51B09B0A" w:rsidR="00726C88" w:rsidRPr="007C4A20" w:rsidRDefault="00726C88" w:rsidP="008F45F1">
      <w:pPr>
        <w:pStyle w:val="Listenabsatz"/>
        <w:numPr>
          <w:ilvl w:val="0"/>
          <w:numId w:val="3"/>
        </w:numPr>
        <w:jc w:val="both"/>
        <w:rPr>
          <w:rFonts w:ascii="Open Sans" w:hAnsi="Open Sans" w:cs="Open Sans"/>
          <w:sz w:val="18"/>
          <w:szCs w:val="18"/>
        </w:rPr>
      </w:pPr>
      <w:r w:rsidRPr="007C4A20">
        <w:rPr>
          <w:rFonts w:ascii="Open Sans" w:hAnsi="Open Sans" w:cs="Open Sans"/>
          <w:sz w:val="18"/>
          <w:szCs w:val="18"/>
          <w:lang w:val="nl"/>
        </w:rPr>
        <w:t>Beeldbron: Fabrikant</w:t>
      </w:r>
    </w:p>
    <w:p w14:paraId="17A8C9CF" w14:textId="0BBA0C31" w:rsidR="00894BB4" w:rsidRPr="007C4A20" w:rsidRDefault="00B8509E" w:rsidP="008F45F1">
      <w:pPr>
        <w:pStyle w:val="Listenabsatz"/>
        <w:numPr>
          <w:ilvl w:val="0"/>
          <w:numId w:val="1"/>
        </w:numPr>
        <w:jc w:val="both"/>
        <w:rPr>
          <w:rFonts w:ascii="Open Sans" w:hAnsi="Open Sans" w:cs="Open Sans"/>
          <w:color w:val="00B0F0"/>
        </w:rPr>
      </w:pPr>
      <w:r w:rsidRPr="007C4A20">
        <w:rPr>
          <w:rFonts w:ascii="Open Sans" w:hAnsi="Open Sans" w:cs="Open Sans"/>
          <w:lang w:val="nl"/>
        </w:rPr>
        <w:t>Terex Demag CC 8800 -1 TWIN // Terex Cranes Germany GmbH (234 m)</w:t>
      </w:r>
    </w:p>
    <w:p w14:paraId="4152D1D5" w14:textId="69B57E9D" w:rsidR="00894BB4" w:rsidRPr="007C4A20" w:rsidRDefault="00894BB4" w:rsidP="008F45F1">
      <w:pPr>
        <w:pStyle w:val="Listenabsatz"/>
        <w:numPr>
          <w:ilvl w:val="0"/>
          <w:numId w:val="3"/>
        </w:numPr>
        <w:jc w:val="both"/>
        <w:rPr>
          <w:rFonts w:ascii="Open Sans" w:hAnsi="Open Sans" w:cs="Open Sans"/>
          <w:sz w:val="18"/>
          <w:szCs w:val="18"/>
        </w:rPr>
      </w:pPr>
      <w:r w:rsidRPr="007C4A20">
        <w:rPr>
          <w:rFonts w:ascii="Open Sans" w:hAnsi="Open Sans" w:cs="Open Sans"/>
          <w:sz w:val="18"/>
          <w:szCs w:val="18"/>
          <w:lang w:val="nl"/>
        </w:rPr>
        <w:t>Beeldbron: Fabrikant</w:t>
      </w:r>
    </w:p>
    <w:p w14:paraId="2148A4BC" w14:textId="2F88326F" w:rsidR="00894BB4" w:rsidRPr="007C4A20" w:rsidRDefault="00B8509E" w:rsidP="008F45F1">
      <w:pPr>
        <w:pStyle w:val="Listenabsatz"/>
        <w:numPr>
          <w:ilvl w:val="0"/>
          <w:numId w:val="1"/>
        </w:numPr>
        <w:jc w:val="both"/>
        <w:rPr>
          <w:rFonts w:ascii="Open Sans" w:hAnsi="Open Sans" w:cs="Open Sans"/>
        </w:rPr>
      </w:pPr>
      <w:r w:rsidRPr="007C4A20">
        <w:rPr>
          <w:rFonts w:ascii="Open Sans" w:hAnsi="Open Sans" w:cs="Open Sans"/>
          <w:lang w:val="nl"/>
        </w:rPr>
        <w:t xml:space="preserve">Liebherr LR 11000 // Liebherr-International Deutschland GmbH (220 m) </w:t>
      </w:r>
    </w:p>
    <w:p w14:paraId="7AE4774A" w14:textId="040D4E5A" w:rsidR="00894BB4" w:rsidRPr="007C4A20" w:rsidRDefault="00894BB4" w:rsidP="008F45F1">
      <w:pPr>
        <w:pStyle w:val="Listenabsatz"/>
        <w:numPr>
          <w:ilvl w:val="0"/>
          <w:numId w:val="3"/>
        </w:numPr>
        <w:jc w:val="both"/>
        <w:rPr>
          <w:rFonts w:ascii="Open Sans" w:hAnsi="Open Sans" w:cs="Open Sans"/>
          <w:sz w:val="18"/>
          <w:szCs w:val="18"/>
        </w:rPr>
      </w:pPr>
      <w:r w:rsidRPr="007C4A20">
        <w:rPr>
          <w:rFonts w:ascii="Open Sans" w:hAnsi="Open Sans" w:cs="Open Sans"/>
          <w:sz w:val="18"/>
          <w:szCs w:val="18"/>
          <w:lang w:val="nl"/>
        </w:rPr>
        <w:t>Beeldbron: Fabrikant</w:t>
      </w:r>
    </w:p>
    <w:p w14:paraId="5F57A45F" w14:textId="6ED2D45B" w:rsidR="00154419" w:rsidRPr="007C4A20" w:rsidRDefault="00B8509E" w:rsidP="008F45F1">
      <w:pPr>
        <w:pStyle w:val="Listenabsatz"/>
        <w:numPr>
          <w:ilvl w:val="0"/>
          <w:numId w:val="1"/>
        </w:numPr>
        <w:jc w:val="both"/>
        <w:rPr>
          <w:rFonts w:ascii="Open Sans" w:hAnsi="Open Sans" w:cs="Open Sans"/>
          <w:sz w:val="18"/>
          <w:szCs w:val="18"/>
        </w:rPr>
      </w:pPr>
      <w:r w:rsidRPr="007C4A20">
        <w:rPr>
          <w:rFonts w:ascii="Open Sans" w:hAnsi="Open Sans" w:cs="Open Sans"/>
          <w:lang w:val="nl"/>
        </w:rPr>
        <w:t xml:space="preserve">Terex Demag CC 6800 -1 // Terex Cranes Germany GmbH (204 m)  </w:t>
      </w:r>
    </w:p>
    <w:p w14:paraId="5B5A5C68" w14:textId="2F96D1F7" w:rsidR="00A5620A" w:rsidRPr="007C4A20" w:rsidRDefault="00894BB4" w:rsidP="008F45F1">
      <w:pPr>
        <w:pStyle w:val="Listenabsatz"/>
        <w:numPr>
          <w:ilvl w:val="0"/>
          <w:numId w:val="3"/>
        </w:numPr>
        <w:jc w:val="both"/>
        <w:rPr>
          <w:rFonts w:ascii="Open Sans" w:hAnsi="Open Sans" w:cs="Open Sans"/>
          <w:sz w:val="18"/>
          <w:szCs w:val="18"/>
        </w:rPr>
      </w:pPr>
      <w:r w:rsidRPr="007C4A20">
        <w:rPr>
          <w:rFonts w:ascii="Open Sans" w:hAnsi="Open Sans" w:cs="Open Sans"/>
          <w:sz w:val="18"/>
          <w:szCs w:val="18"/>
          <w:lang w:val="nl"/>
        </w:rPr>
        <w:t>Beeldbron: Fabrikant</w:t>
      </w:r>
    </w:p>
    <w:p w14:paraId="3EFEBADA" w14:textId="13E34D5F" w:rsidR="00B0148D" w:rsidRPr="007C4A20" w:rsidRDefault="003828A8" w:rsidP="008F45F1">
      <w:pPr>
        <w:jc w:val="both"/>
        <w:rPr>
          <w:rFonts w:ascii="Open Sans" w:hAnsi="Open Sans" w:cs="Open Sans"/>
          <w:i/>
          <w:sz w:val="18"/>
          <w:szCs w:val="18"/>
        </w:rPr>
      </w:pPr>
      <w:r w:rsidRPr="007C4A20">
        <w:rPr>
          <w:rFonts w:ascii="Open Sans" w:hAnsi="Open Sans" w:cs="Open Sans"/>
          <w:i/>
          <w:iCs/>
          <w:sz w:val="18"/>
          <w:szCs w:val="18"/>
          <w:lang w:val="nl"/>
        </w:rPr>
        <w:t xml:space="preserve">Opmerking: hefhoogte in meter (m) </w:t>
      </w:r>
    </w:p>
    <w:p w14:paraId="3D8BC74F" w14:textId="03FD59FF" w:rsidR="0003434B" w:rsidRPr="007C4A20" w:rsidRDefault="0003434B" w:rsidP="008F45F1">
      <w:pPr>
        <w:jc w:val="both"/>
        <w:rPr>
          <w:rFonts w:ascii="Open Sans" w:hAnsi="Open Sans" w:cs="Open Sans"/>
          <w:iCs/>
        </w:rPr>
      </w:pPr>
    </w:p>
    <w:p w14:paraId="64D6A6AD" w14:textId="77777777" w:rsidR="009801BB" w:rsidRPr="007C4A20" w:rsidRDefault="009801BB" w:rsidP="008F45F1">
      <w:pPr>
        <w:spacing w:line="360" w:lineRule="auto"/>
        <w:jc w:val="both"/>
        <w:rPr>
          <w:rFonts w:ascii="Open Sans" w:hAnsi="Open Sans" w:cs="Open Sans"/>
          <w:b/>
        </w:rPr>
      </w:pPr>
      <w:r w:rsidRPr="007C4A20">
        <w:rPr>
          <w:rFonts w:ascii="Open Sans" w:hAnsi="Open Sans" w:cs="Open Sans"/>
          <w:b/>
          <w:bCs/>
          <w:lang w:val="nl"/>
        </w:rPr>
        <w:t>Onderschriften foto's</w:t>
      </w:r>
    </w:p>
    <w:p w14:paraId="37075E31" w14:textId="7C311415" w:rsidR="0098385E" w:rsidRPr="007C4A20" w:rsidRDefault="009801BB" w:rsidP="008F45F1">
      <w:pPr>
        <w:spacing w:line="360" w:lineRule="auto"/>
        <w:jc w:val="both"/>
        <w:rPr>
          <w:rFonts w:ascii="Open Sans" w:hAnsi="Open Sans" w:cs="Open Sans"/>
          <w:bCs/>
          <w:szCs w:val="20"/>
        </w:rPr>
      </w:pPr>
      <w:r w:rsidRPr="007C4A20">
        <w:rPr>
          <w:rFonts w:ascii="Open Sans" w:hAnsi="Open Sans" w:cs="Open Sans"/>
          <w:b/>
          <w:bCs/>
          <w:szCs w:val="20"/>
          <w:lang w:val="nl"/>
        </w:rPr>
        <w:t xml:space="preserve">Plaats 5 </w:t>
      </w:r>
      <w:r w:rsidRPr="007C4A20">
        <w:rPr>
          <w:rFonts w:ascii="Open Sans" w:hAnsi="Open Sans" w:cs="Open Sans"/>
          <w:szCs w:val="20"/>
          <w:lang w:val="nl"/>
        </w:rPr>
        <w:t xml:space="preserve">Op de vijfde en laatste plaats staat opnieuw een Terex-kraan. De </w:t>
      </w:r>
      <w:r w:rsidRPr="007C4A20">
        <w:rPr>
          <w:rFonts w:ascii="Open Sans" w:hAnsi="Open Sans" w:cs="Open Sans"/>
          <w:i/>
          <w:iCs/>
          <w:szCs w:val="20"/>
          <w:lang w:val="nl"/>
        </w:rPr>
        <w:t>Terex Demag CC6800-1</w:t>
      </w:r>
      <w:r w:rsidRPr="007C4A20">
        <w:rPr>
          <w:rFonts w:ascii="Open Sans" w:hAnsi="Open Sans" w:cs="Open Sans"/>
          <w:szCs w:val="20"/>
          <w:lang w:val="nl"/>
        </w:rPr>
        <w:t xml:space="preserve"> heeft een hoogte van 204 meter</w:t>
      </w:r>
      <w:r w:rsidRPr="007C4A20">
        <w:rPr>
          <w:rFonts w:ascii="Open Sans" w:hAnsi="Open Sans" w:cs="Open Sans"/>
          <w:lang w:val="nl"/>
        </w:rPr>
        <w:t xml:space="preserve"> en </w:t>
      </w:r>
      <w:r w:rsidRPr="007C4A20">
        <w:rPr>
          <w:rFonts w:ascii="Open Sans" w:hAnsi="Open Sans" w:cs="Open Sans"/>
          <w:szCs w:val="20"/>
          <w:lang w:val="nl"/>
        </w:rPr>
        <w:t xml:space="preserve">is dus bijna 2,5 keer zo hoog als de grootste reuzenmammoetboom, General Sherman, in Sequoia National Park in de Amerikaanse staat Californië.  </w:t>
      </w:r>
    </w:p>
    <w:p w14:paraId="2F611B39" w14:textId="79A50840" w:rsidR="00132163" w:rsidRPr="007C4A20" w:rsidRDefault="009801BB" w:rsidP="008F45F1">
      <w:pPr>
        <w:spacing w:line="360" w:lineRule="auto"/>
        <w:jc w:val="both"/>
        <w:rPr>
          <w:rFonts w:ascii="Open Sans" w:hAnsi="Open Sans" w:cs="Open Sans"/>
          <w:szCs w:val="20"/>
        </w:rPr>
      </w:pPr>
      <w:r w:rsidRPr="007C4A20">
        <w:rPr>
          <w:rFonts w:ascii="Open Sans" w:hAnsi="Open Sans" w:cs="Open Sans"/>
          <w:b/>
          <w:bCs/>
          <w:szCs w:val="20"/>
          <w:lang w:val="nl"/>
        </w:rPr>
        <w:t xml:space="preserve">Plaats 4 </w:t>
      </w:r>
      <w:r w:rsidRPr="007C4A20">
        <w:rPr>
          <w:rFonts w:ascii="Open Sans" w:hAnsi="Open Sans" w:cs="Open Sans"/>
          <w:szCs w:val="20"/>
          <w:lang w:val="nl"/>
        </w:rPr>
        <w:t xml:space="preserve">Plaats vier gaat weer naar een Liebherr-model, deze keer naar de </w:t>
      </w:r>
      <w:r w:rsidRPr="007C4A20">
        <w:rPr>
          <w:rFonts w:ascii="Open Sans" w:hAnsi="Open Sans" w:cs="Open Sans"/>
          <w:i/>
          <w:iCs/>
          <w:szCs w:val="20"/>
          <w:lang w:val="nl"/>
        </w:rPr>
        <w:t>Liebherr LR 11000</w:t>
      </w:r>
      <w:r w:rsidRPr="007C4A20">
        <w:rPr>
          <w:rFonts w:ascii="Open Sans" w:hAnsi="Open Sans" w:cs="Open Sans"/>
          <w:szCs w:val="20"/>
          <w:lang w:val="nl"/>
        </w:rPr>
        <w:t xml:space="preserve">. Met een totale hoogte van 220 meter overtreft hij het hoofdkantoor van de DZ Bank in Frankfurt am Main.  </w:t>
      </w:r>
    </w:p>
    <w:p w14:paraId="7393FE6D" w14:textId="2CDE0105" w:rsidR="004447E3" w:rsidRPr="007C4A20" w:rsidRDefault="009801BB" w:rsidP="008F45F1">
      <w:pPr>
        <w:spacing w:line="360" w:lineRule="auto"/>
        <w:jc w:val="both"/>
        <w:rPr>
          <w:rFonts w:ascii="Open Sans" w:hAnsi="Open Sans" w:cs="Open Sans"/>
          <w:bCs/>
          <w:szCs w:val="20"/>
        </w:rPr>
      </w:pPr>
      <w:r w:rsidRPr="007C4A20">
        <w:rPr>
          <w:rFonts w:ascii="Open Sans" w:hAnsi="Open Sans" w:cs="Open Sans"/>
          <w:b/>
          <w:bCs/>
          <w:szCs w:val="20"/>
          <w:lang w:val="nl"/>
        </w:rPr>
        <w:t>Plaats 3</w:t>
      </w:r>
      <w:r w:rsidRPr="007C4A20">
        <w:rPr>
          <w:rFonts w:ascii="Open Sans" w:hAnsi="Open Sans" w:cs="Open Sans"/>
          <w:lang w:val="nl"/>
        </w:rPr>
        <w:t xml:space="preserve"> </w:t>
      </w:r>
      <w:r w:rsidRPr="007C4A20">
        <w:rPr>
          <w:rFonts w:ascii="Open Sans" w:hAnsi="Open Sans" w:cs="Open Sans"/>
          <w:szCs w:val="20"/>
          <w:lang w:val="nl"/>
        </w:rPr>
        <w:t xml:space="preserve">Met een hoogte van 234 meter, dus iets hoger dan de Labajin-brug in China, komt de </w:t>
      </w:r>
      <w:r w:rsidRPr="007C4A20">
        <w:rPr>
          <w:rFonts w:ascii="Open Sans" w:hAnsi="Open Sans" w:cs="Open Sans"/>
          <w:i/>
          <w:iCs/>
          <w:szCs w:val="20"/>
          <w:lang w:val="nl"/>
        </w:rPr>
        <w:t>Terex Demag CC 8800-1 TWIN</w:t>
      </w:r>
      <w:r w:rsidRPr="007C4A20">
        <w:rPr>
          <w:rFonts w:ascii="Open Sans" w:hAnsi="Open Sans" w:cs="Open Sans"/>
          <w:szCs w:val="20"/>
          <w:lang w:val="nl"/>
        </w:rPr>
        <w:t xml:space="preserve"> op de derde plaats. </w:t>
      </w:r>
    </w:p>
    <w:p w14:paraId="1A3002CF" w14:textId="57E519AE" w:rsidR="009A0BA0" w:rsidRPr="007C4A20" w:rsidRDefault="009801BB" w:rsidP="008F45F1">
      <w:pPr>
        <w:spacing w:line="360" w:lineRule="auto"/>
        <w:jc w:val="both"/>
        <w:rPr>
          <w:rFonts w:ascii="Open Sans" w:hAnsi="Open Sans" w:cs="Open Sans"/>
          <w:bCs/>
          <w:szCs w:val="20"/>
        </w:rPr>
      </w:pPr>
      <w:r w:rsidRPr="007C4A20">
        <w:rPr>
          <w:rFonts w:ascii="Open Sans" w:hAnsi="Open Sans" w:cs="Open Sans"/>
          <w:b/>
          <w:bCs/>
          <w:szCs w:val="20"/>
          <w:lang w:val="nl"/>
        </w:rPr>
        <w:t xml:space="preserve">Plaats 2 </w:t>
      </w:r>
      <w:r w:rsidRPr="007C4A20">
        <w:rPr>
          <w:rFonts w:ascii="Open Sans" w:hAnsi="Open Sans" w:cs="Open Sans"/>
          <w:szCs w:val="20"/>
          <w:lang w:val="nl"/>
        </w:rPr>
        <w:t xml:space="preserve">Met een hoogte van 240 meter mist de </w:t>
      </w:r>
      <w:r w:rsidRPr="007C4A20">
        <w:rPr>
          <w:rFonts w:ascii="Open Sans" w:hAnsi="Open Sans" w:cs="Open Sans"/>
          <w:i/>
          <w:iCs/>
          <w:szCs w:val="20"/>
          <w:lang w:val="nl"/>
        </w:rPr>
        <w:t>Terex Demag CC 8800-1</w:t>
      </w:r>
      <w:r w:rsidRPr="007C4A20">
        <w:rPr>
          <w:rFonts w:ascii="Open Sans" w:hAnsi="Open Sans" w:cs="Open Sans"/>
          <w:szCs w:val="20"/>
          <w:lang w:val="nl"/>
        </w:rPr>
        <w:t xml:space="preserve"> nipt de eerste plaats. Hij is net zo hoog als het grootste emmerbaggerschip, de Schaufelradbagger 288 van Krupp, lang is. </w:t>
      </w:r>
    </w:p>
    <w:p w14:paraId="4D3442ED" w14:textId="38A0A1F5" w:rsidR="001B0860" w:rsidRPr="007C4A20" w:rsidRDefault="009801BB" w:rsidP="008F45F1">
      <w:pPr>
        <w:spacing w:line="360" w:lineRule="auto"/>
        <w:jc w:val="both"/>
        <w:rPr>
          <w:rFonts w:ascii="Open Sans" w:hAnsi="Open Sans" w:cs="Open Sans"/>
          <w:szCs w:val="20"/>
        </w:rPr>
      </w:pPr>
      <w:r w:rsidRPr="007C4A20">
        <w:rPr>
          <w:rFonts w:ascii="Open Sans" w:hAnsi="Open Sans" w:cs="Open Sans"/>
          <w:b/>
          <w:bCs/>
          <w:szCs w:val="20"/>
          <w:lang w:val="nl"/>
        </w:rPr>
        <w:t>Plaats 1</w:t>
      </w:r>
      <w:r w:rsidRPr="007C4A20">
        <w:rPr>
          <w:rFonts w:ascii="Open Sans" w:hAnsi="Open Sans" w:cs="Open Sans"/>
          <w:szCs w:val="20"/>
          <w:lang w:val="nl"/>
        </w:rPr>
        <w:t xml:space="preserve"> De eerste plaats gaat naar de rupsbandkraan van </w:t>
      </w:r>
      <w:r w:rsidRPr="007C4A20">
        <w:rPr>
          <w:rFonts w:ascii="Open Sans" w:hAnsi="Open Sans" w:cs="Open Sans"/>
          <w:lang w:val="nl"/>
        </w:rPr>
        <w:t xml:space="preserve">Liebherr-International Deutschland GmbH, de </w:t>
      </w:r>
      <w:r w:rsidRPr="007C4A20">
        <w:rPr>
          <w:rFonts w:ascii="Open Sans" w:hAnsi="Open Sans" w:cs="Open Sans"/>
          <w:i/>
          <w:iCs/>
          <w:szCs w:val="20"/>
          <w:lang w:val="nl"/>
        </w:rPr>
        <w:t>Liebherr LR 13000</w:t>
      </w:r>
      <w:r w:rsidRPr="007C4A20">
        <w:rPr>
          <w:rFonts w:ascii="Open Sans" w:hAnsi="Open Sans" w:cs="Open Sans"/>
          <w:szCs w:val="20"/>
          <w:lang w:val="nl"/>
        </w:rPr>
        <w:t xml:space="preserve"> met een totale hoogte van 245 meter en een maximaal hefvermogen van 3.000 ton. Daarmee is hij dus net zo hoog als de Thyssenkrupp-testtoren en kan hij een volwassen olifant vervoeren. </w:t>
      </w:r>
    </w:p>
    <w:sectPr w:rsidR="001B0860" w:rsidRPr="007C4A20" w:rsidSect="00096024">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3119F" w14:textId="77777777" w:rsidR="0066213F" w:rsidRDefault="0066213F" w:rsidP="004F4610">
      <w:pPr>
        <w:spacing w:after="0" w:line="240" w:lineRule="auto"/>
      </w:pPr>
      <w:r>
        <w:separator/>
      </w:r>
    </w:p>
  </w:endnote>
  <w:endnote w:type="continuationSeparator" w:id="0">
    <w:p w14:paraId="52968B9B" w14:textId="77777777" w:rsidR="0066213F" w:rsidRDefault="0066213F"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863115"/>
      <w:docPartObj>
        <w:docPartGallery w:val="Page Numbers (Bottom of Page)"/>
        <w:docPartUnique/>
      </w:docPartObj>
    </w:sdtPr>
    <w:sdtEndPr/>
    <w:sdtContent>
      <w:p w14:paraId="75C137AA" w14:textId="3E187D9B" w:rsidR="0095233A" w:rsidRDefault="0095233A">
        <w:pPr>
          <w:pStyle w:val="Fuzeile"/>
          <w:jc w:val="right"/>
        </w:pPr>
        <w:r>
          <w:rPr>
            <w:rFonts w:ascii="Open Sans" w:hAnsi="Open Sans" w:cs="Open Sans"/>
            <w:lang w:val="nl"/>
          </w:rPr>
          <w:fldChar w:fldCharType="begin"/>
        </w:r>
        <w:r>
          <w:rPr>
            <w:rFonts w:ascii="Open Sans" w:hAnsi="Open Sans" w:cs="Open Sans"/>
            <w:lang w:val="nl"/>
          </w:rPr>
          <w:instrText>PAGE   \* MERGEFORMAT</w:instrText>
        </w:r>
        <w:r>
          <w:rPr>
            <w:rFonts w:ascii="Open Sans" w:hAnsi="Open Sans" w:cs="Open Sans"/>
            <w:lang w:val="nl"/>
          </w:rPr>
          <w:fldChar w:fldCharType="separate"/>
        </w:r>
        <w:r>
          <w:rPr>
            <w:rFonts w:ascii="Open Sans" w:hAnsi="Open Sans" w:cs="Open Sans"/>
            <w:lang w:val="nl"/>
          </w:rPr>
          <w:t>2</w:t>
        </w:r>
        <w:r>
          <w:rPr>
            <w:rFonts w:ascii="Open Sans" w:hAnsi="Open Sans" w:cs="Open Sans"/>
            <w:lang w:val="nl"/>
          </w:rPr>
          <w:fldChar w:fldCharType="end"/>
        </w:r>
        <w:r>
          <w:rPr>
            <w:rFonts w:ascii="Open Sans" w:hAnsi="Open Sans" w:cs="Open Sans"/>
            <w:lang w:val="nl"/>
          </w:rPr>
          <w:t>/</w:t>
        </w:r>
        <w:r w:rsidR="007B63D2">
          <w:rPr>
            <w:rFonts w:ascii="Open Sans" w:hAnsi="Open Sans" w:cs="Open Sans"/>
            <w:lang w:val="nl"/>
          </w:rPr>
          <w:t>2</w:t>
        </w:r>
      </w:p>
    </w:sdtContent>
  </w:sdt>
  <w:p w14:paraId="56B62521" w14:textId="77777777" w:rsidR="0095233A" w:rsidRDefault="009523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61343" w14:textId="77777777" w:rsidR="0066213F" w:rsidRDefault="0066213F" w:rsidP="004F4610">
      <w:pPr>
        <w:spacing w:after="0" w:line="240" w:lineRule="auto"/>
      </w:pPr>
      <w:r>
        <w:separator/>
      </w:r>
    </w:p>
  </w:footnote>
  <w:footnote w:type="continuationSeparator" w:id="0">
    <w:p w14:paraId="67B55532" w14:textId="77777777" w:rsidR="0066213F" w:rsidRDefault="0066213F" w:rsidP="004F4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6A28" w14:textId="00CA5525" w:rsidR="0095233A" w:rsidRPr="00343C09" w:rsidRDefault="00343C09">
    <w:pPr>
      <w:pStyle w:val="Kopfzeile"/>
      <w:rPr>
        <w:sz w:val="20"/>
        <w:szCs w:val="20"/>
      </w:rPr>
    </w:pPr>
    <w:r w:rsidRPr="00343C09">
      <w:rPr>
        <w:rFonts w:ascii="Open Sans" w:hAnsi="Open Sans" w:cs="Open Sans"/>
        <w:lang w:val="nl"/>
      </w:rPr>
      <w:t>Fotogalerij</w:t>
    </w:r>
    <w:r w:rsidR="007D07E3">
      <w:rPr>
        <w:rFonts w:ascii="Open Sans" w:hAnsi="Open Sans" w:cs="Open Sans"/>
        <w:lang w:val="nl"/>
      </w:rPr>
      <w:t>:</w:t>
    </w:r>
    <w:r w:rsidRPr="00343C09">
      <w:rPr>
        <w:rFonts w:ascii="Open Sans" w:hAnsi="Open Sans" w:cs="Open Sans"/>
        <w:lang w:val="nl"/>
      </w:rPr>
      <w:t xml:space="preserve"> De 5 hoogste kranen ter wereld</w:t>
    </w:r>
    <w:r w:rsidRPr="00343C09">
      <w:rPr>
        <w:noProof/>
        <w:sz w:val="20"/>
        <w:szCs w:val="20"/>
        <w:lang w:val="nl"/>
      </w:rPr>
      <w:t xml:space="preserve"> </w:t>
    </w:r>
    <w:r w:rsidR="0095233A" w:rsidRPr="00343C09">
      <w:rPr>
        <w:noProof/>
        <w:sz w:val="20"/>
        <w:szCs w:val="20"/>
        <w:lang w:val="nl"/>
      </w:rPr>
      <w:drawing>
        <wp:anchor distT="0" distB="0" distL="114300" distR="114300" simplePos="0" relativeHeight="251658240" behindDoc="1" locked="0" layoutInCell="1" allowOverlap="1" wp14:anchorId="02D8C2CB" wp14:editId="33D2CCE7">
          <wp:simplePos x="0" y="0"/>
          <wp:positionH relativeFrom="column">
            <wp:posOffset>3629025</wp:posOffset>
          </wp:positionH>
          <wp:positionV relativeFrom="paragraph">
            <wp:posOffset>-268605</wp:posOffset>
          </wp:positionV>
          <wp:extent cx="2609850" cy="586105"/>
          <wp:effectExtent l="0" t="0" r="0" b="4445"/>
          <wp:wrapTight wrapText="bothSides">
            <wp:wrapPolygon edited="0">
              <wp:start x="0" y="0"/>
              <wp:lineTo x="0" y="21062"/>
              <wp:lineTo x="21442" y="21062"/>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895C0736"/>
    <w:lvl w:ilvl="0" w:tplc="D4182C22">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A251DD"/>
    <w:multiLevelType w:val="hybridMultilevel"/>
    <w:tmpl w:val="DE480372"/>
    <w:lvl w:ilvl="0" w:tplc="99E6BB14">
      <w:start w:val="8"/>
      <w:numFmt w:val="decimal"/>
      <w:lvlText w:val="%1."/>
      <w:lvlJc w:val="left"/>
      <w:pPr>
        <w:ind w:left="720" w:hanging="360"/>
      </w:pPr>
      <w:rPr>
        <w:rFonts w:hint="default"/>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D81CEA"/>
    <w:multiLevelType w:val="hybridMultilevel"/>
    <w:tmpl w:val="A4BC609C"/>
    <w:lvl w:ilvl="0" w:tplc="D18ED72E">
      <w:start w:val="9"/>
      <w:numFmt w:val="decimal"/>
      <w:lvlText w:val="%1."/>
      <w:lvlJc w:val="left"/>
      <w:pPr>
        <w:ind w:left="720" w:hanging="360"/>
      </w:pPr>
      <w:rPr>
        <w:rFonts w:asciiTheme="majorHAnsi" w:hAnsiTheme="majorHAnsi" w:cstheme="majorHAnsi" w:hint="default"/>
        <w:b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F631F5"/>
    <w:multiLevelType w:val="hybridMultilevel"/>
    <w:tmpl w:val="479C82CA"/>
    <w:lvl w:ilvl="0" w:tplc="A65EEB7C">
      <w:start w:val="1"/>
      <w:numFmt w:val="decimal"/>
      <w:lvlText w:val="%1."/>
      <w:lvlJc w:val="left"/>
      <w:pPr>
        <w:ind w:left="720" w:hanging="360"/>
      </w:pPr>
      <w:rPr>
        <w:rFonts w:asciiTheme="minorHAnsi" w:eastAsiaTheme="minorHAnsi" w:hAnsiTheme="minorHAnsi" w:cstheme="minorBidi"/>
        <w:b w:val="0"/>
        <w:bCs w:val="0"/>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2B27"/>
    <w:rsid w:val="00004FB6"/>
    <w:rsid w:val="00005C74"/>
    <w:rsid w:val="00010234"/>
    <w:rsid w:val="0001102B"/>
    <w:rsid w:val="00012391"/>
    <w:rsid w:val="000163B2"/>
    <w:rsid w:val="0001653B"/>
    <w:rsid w:val="0002069E"/>
    <w:rsid w:val="000211EA"/>
    <w:rsid w:val="00023A49"/>
    <w:rsid w:val="00030212"/>
    <w:rsid w:val="0003434B"/>
    <w:rsid w:val="00034641"/>
    <w:rsid w:val="00035346"/>
    <w:rsid w:val="00036F19"/>
    <w:rsid w:val="000415D5"/>
    <w:rsid w:val="000423FC"/>
    <w:rsid w:val="000447B2"/>
    <w:rsid w:val="00046684"/>
    <w:rsid w:val="00047709"/>
    <w:rsid w:val="000507A5"/>
    <w:rsid w:val="00051306"/>
    <w:rsid w:val="00056312"/>
    <w:rsid w:val="00063452"/>
    <w:rsid w:val="00064F43"/>
    <w:rsid w:val="00072447"/>
    <w:rsid w:val="00081DC5"/>
    <w:rsid w:val="00082952"/>
    <w:rsid w:val="00090797"/>
    <w:rsid w:val="00093DBE"/>
    <w:rsid w:val="00095AB8"/>
    <w:rsid w:val="00096024"/>
    <w:rsid w:val="00096582"/>
    <w:rsid w:val="000A3894"/>
    <w:rsid w:val="000A4797"/>
    <w:rsid w:val="000B4EE4"/>
    <w:rsid w:val="000B75FB"/>
    <w:rsid w:val="000C19A8"/>
    <w:rsid w:val="000C38DA"/>
    <w:rsid w:val="000C4483"/>
    <w:rsid w:val="000C74F3"/>
    <w:rsid w:val="000C7964"/>
    <w:rsid w:val="000D2DA9"/>
    <w:rsid w:val="000D3D21"/>
    <w:rsid w:val="000E50CF"/>
    <w:rsid w:val="000E71CC"/>
    <w:rsid w:val="000F162C"/>
    <w:rsid w:val="000F22E8"/>
    <w:rsid w:val="000F488C"/>
    <w:rsid w:val="000F6EC8"/>
    <w:rsid w:val="000F7F4B"/>
    <w:rsid w:val="00102901"/>
    <w:rsid w:val="00105C27"/>
    <w:rsid w:val="00105E67"/>
    <w:rsid w:val="00106927"/>
    <w:rsid w:val="00110625"/>
    <w:rsid w:val="00120EAF"/>
    <w:rsid w:val="00120EC8"/>
    <w:rsid w:val="00130085"/>
    <w:rsid w:val="00132163"/>
    <w:rsid w:val="001337CB"/>
    <w:rsid w:val="0013421A"/>
    <w:rsid w:val="00135A7D"/>
    <w:rsid w:val="00135B65"/>
    <w:rsid w:val="001361D7"/>
    <w:rsid w:val="00137514"/>
    <w:rsid w:val="00141EF4"/>
    <w:rsid w:val="001420E6"/>
    <w:rsid w:val="0014280C"/>
    <w:rsid w:val="00145850"/>
    <w:rsid w:val="00146098"/>
    <w:rsid w:val="001466C3"/>
    <w:rsid w:val="00151A5E"/>
    <w:rsid w:val="001542FC"/>
    <w:rsid w:val="00154419"/>
    <w:rsid w:val="00154993"/>
    <w:rsid w:val="0016522F"/>
    <w:rsid w:val="00167CC7"/>
    <w:rsid w:val="00180820"/>
    <w:rsid w:val="00184010"/>
    <w:rsid w:val="00184B78"/>
    <w:rsid w:val="00185D12"/>
    <w:rsid w:val="001908E3"/>
    <w:rsid w:val="00192A93"/>
    <w:rsid w:val="0019779F"/>
    <w:rsid w:val="001A1E1F"/>
    <w:rsid w:val="001A2E15"/>
    <w:rsid w:val="001B0860"/>
    <w:rsid w:val="001B19F6"/>
    <w:rsid w:val="001B44B4"/>
    <w:rsid w:val="001B67C2"/>
    <w:rsid w:val="001C55F6"/>
    <w:rsid w:val="001C76E9"/>
    <w:rsid w:val="001D3DD5"/>
    <w:rsid w:val="001E1266"/>
    <w:rsid w:val="001E1F46"/>
    <w:rsid w:val="001E2A0A"/>
    <w:rsid w:val="001E4421"/>
    <w:rsid w:val="001E7940"/>
    <w:rsid w:val="001F20D5"/>
    <w:rsid w:val="001F3C5A"/>
    <w:rsid w:val="001F4513"/>
    <w:rsid w:val="001F7203"/>
    <w:rsid w:val="00202D2A"/>
    <w:rsid w:val="00212C84"/>
    <w:rsid w:val="00216D3D"/>
    <w:rsid w:val="0021704A"/>
    <w:rsid w:val="00231F9F"/>
    <w:rsid w:val="00232920"/>
    <w:rsid w:val="00237461"/>
    <w:rsid w:val="00237A4F"/>
    <w:rsid w:val="002403BB"/>
    <w:rsid w:val="00247FFC"/>
    <w:rsid w:val="002516FB"/>
    <w:rsid w:val="00252180"/>
    <w:rsid w:val="00252486"/>
    <w:rsid w:val="002542BE"/>
    <w:rsid w:val="00270A1F"/>
    <w:rsid w:val="0027253D"/>
    <w:rsid w:val="0027485C"/>
    <w:rsid w:val="00274B88"/>
    <w:rsid w:val="0028589F"/>
    <w:rsid w:val="00286BC4"/>
    <w:rsid w:val="00286E5C"/>
    <w:rsid w:val="00290571"/>
    <w:rsid w:val="00297EEF"/>
    <w:rsid w:val="002A055E"/>
    <w:rsid w:val="002A6715"/>
    <w:rsid w:val="002B0C0D"/>
    <w:rsid w:val="002B65F6"/>
    <w:rsid w:val="002C191E"/>
    <w:rsid w:val="002C1E21"/>
    <w:rsid w:val="002C6985"/>
    <w:rsid w:val="002D3605"/>
    <w:rsid w:val="002D7A76"/>
    <w:rsid w:val="002E31D2"/>
    <w:rsid w:val="002E4CE9"/>
    <w:rsid w:val="002E570C"/>
    <w:rsid w:val="002E662A"/>
    <w:rsid w:val="002F0028"/>
    <w:rsid w:val="002F2868"/>
    <w:rsid w:val="002F31E1"/>
    <w:rsid w:val="002F360F"/>
    <w:rsid w:val="002F48F1"/>
    <w:rsid w:val="002F77C9"/>
    <w:rsid w:val="003013DF"/>
    <w:rsid w:val="0030456B"/>
    <w:rsid w:val="00306473"/>
    <w:rsid w:val="0031582D"/>
    <w:rsid w:val="0031664D"/>
    <w:rsid w:val="0033525C"/>
    <w:rsid w:val="00342397"/>
    <w:rsid w:val="00342490"/>
    <w:rsid w:val="0034286F"/>
    <w:rsid w:val="00343C09"/>
    <w:rsid w:val="0034535A"/>
    <w:rsid w:val="003462CD"/>
    <w:rsid w:val="003465D1"/>
    <w:rsid w:val="00347B36"/>
    <w:rsid w:val="00355D25"/>
    <w:rsid w:val="00360272"/>
    <w:rsid w:val="003615F9"/>
    <w:rsid w:val="003624BB"/>
    <w:rsid w:val="00362FC8"/>
    <w:rsid w:val="003671F1"/>
    <w:rsid w:val="00375620"/>
    <w:rsid w:val="00377BDF"/>
    <w:rsid w:val="003828A8"/>
    <w:rsid w:val="00384DC9"/>
    <w:rsid w:val="00386B21"/>
    <w:rsid w:val="0039235A"/>
    <w:rsid w:val="0039491D"/>
    <w:rsid w:val="003A0E21"/>
    <w:rsid w:val="003A2939"/>
    <w:rsid w:val="003A6158"/>
    <w:rsid w:val="003A70E1"/>
    <w:rsid w:val="003B0CC3"/>
    <w:rsid w:val="003B4AB0"/>
    <w:rsid w:val="003C1817"/>
    <w:rsid w:val="003C2A1E"/>
    <w:rsid w:val="003D284B"/>
    <w:rsid w:val="003D41F2"/>
    <w:rsid w:val="003D4392"/>
    <w:rsid w:val="003E1F6B"/>
    <w:rsid w:val="003E3D5F"/>
    <w:rsid w:val="003F0084"/>
    <w:rsid w:val="003F39A5"/>
    <w:rsid w:val="003F7939"/>
    <w:rsid w:val="00402850"/>
    <w:rsid w:val="00403A04"/>
    <w:rsid w:val="0040652C"/>
    <w:rsid w:val="004109BD"/>
    <w:rsid w:val="00410CE1"/>
    <w:rsid w:val="004127BA"/>
    <w:rsid w:val="00417334"/>
    <w:rsid w:val="00420704"/>
    <w:rsid w:val="004235DC"/>
    <w:rsid w:val="004237FD"/>
    <w:rsid w:val="0042562A"/>
    <w:rsid w:val="00425A31"/>
    <w:rsid w:val="0043493C"/>
    <w:rsid w:val="00437319"/>
    <w:rsid w:val="00440F19"/>
    <w:rsid w:val="004443D9"/>
    <w:rsid w:val="004447E3"/>
    <w:rsid w:val="00446953"/>
    <w:rsid w:val="00450BB8"/>
    <w:rsid w:val="00453792"/>
    <w:rsid w:val="00455043"/>
    <w:rsid w:val="00465914"/>
    <w:rsid w:val="00471313"/>
    <w:rsid w:val="00471565"/>
    <w:rsid w:val="00474B05"/>
    <w:rsid w:val="00476ABB"/>
    <w:rsid w:val="00485BE0"/>
    <w:rsid w:val="00487B13"/>
    <w:rsid w:val="00493248"/>
    <w:rsid w:val="004A0C09"/>
    <w:rsid w:val="004A1606"/>
    <w:rsid w:val="004A1B48"/>
    <w:rsid w:val="004A21F2"/>
    <w:rsid w:val="004A4053"/>
    <w:rsid w:val="004A7379"/>
    <w:rsid w:val="004B182A"/>
    <w:rsid w:val="004B1C20"/>
    <w:rsid w:val="004B3018"/>
    <w:rsid w:val="004B3A28"/>
    <w:rsid w:val="004C1435"/>
    <w:rsid w:val="004C4F37"/>
    <w:rsid w:val="004D6A52"/>
    <w:rsid w:val="004D7CC2"/>
    <w:rsid w:val="004F1A37"/>
    <w:rsid w:val="004F4610"/>
    <w:rsid w:val="004F7CC2"/>
    <w:rsid w:val="00507860"/>
    <w:rsid w:val="005104F0"/>
    <w:rsid w:val="00514447"/>
    <w:rsid w:val="005163D7"/>
    <w:rsid w:val="00516F21"/>
    <w:rsid w:val="005210D5"/>
    <w:rsid w:val="00525B94"/>
    <w:rsid w:val="00526E26"/>
    <w:rsid w:val="0053111D"/>
    <w:rsid w:val="00534759"/>
    <w:rsid w:val="00536AF1"/>
    <w:rsid w:val="005429F4"/>
    <w:rsid w:val="00551A4D"/>
    <w:rsid w:val="00553F84"/>
    <w:rsid w:val="005545CB"/>
    <w:rsid w:val="00555559"/>
    <w:rsid w:val="005558C4"/>
    <w:rsid w:val="00557007"/>
    <w:rsid w:val="005606E0"/>
    <w:rsid w:val="005624C3"/>
    <w:rsid w:val="0056377C"/>
    <w:rsid w:val="00564312"/>
    <w:rsid w:val="0056453E"/>
    <w:rsid w:val="00570AE9"/>
    <w:rsid w:val="00573505"/>
    <w:rsid w:val="005741AA"/>
    <w:rsid w:val="00574CDF"/>
    <w:rsid w:val="005802AC"/>
    <w:rsid w:val="00581816"/>
    <w:rsid w:val="005900A7"/>
    <w:rsid w:val="00597E3A"/>
    <w:rsid w:val="005A08C3"/>
    <w:rsid w:val="005A227B"/>
    <w:rsid w:val="005B45D7"/>
    <w:rsid w:val="005B685E"/>
    <w:rsid w:val="005C11A5"/>
    <w:rsid w:val="005C2D11"/>
    <w:rsid w:val="005C3DE0"/>
    <w:rsid w:val="005C51D8"/>
    <w:rsid w:val="005C663E"/>
    <w:rsid w:val="005D36F9"/>
    <w:rsid w:val="005D627E"/>
    <w:rsid w:val="005D631F"/>
    <w:rsid w:val="005D6E04"/>
    <w:rsid w:val="005D6F8D"/>
    <w:rsid w:val="005E2D08"/>
    <w:rsid w:val="005E5B81"/>
    <w:rsid w:val="005E5BFE"/>
    <w:rsid w:val="005E6832"/>
    <w:rsid w:val="005E6A0C"/>
    <w:rsid w:val="005E7A6D"/>
    <w:rsid w:val="005F3B2D"/>
    <w:rsid w:val="005F5C3F"/>
    <w:rsid w:val="005F771B"/>
    <w:rsid w:val="006026BE"/>
    <w:rsid w:val="006064A6"/>
    <w:rsid w:val="0061402A"/>
    <w:rsid w:val="00615511"/>
    <w:rsid w:val="00622D45"/>
    <w:rsid w:val="00623767"/>
    <w:rsid w:val="006258E6"/>
    <w:rsid w:val="00631079"/>
    <w:rsid w:val="00635369"/>
    <w:rsid w:val="00637899"/>
    <w:rsid w:val="00637A53"/>
    <w:rsid w:val="00640BE3"/>
    <w:rsid w:val="0064383B"/>
    <w:rsid w:val="00647D11"/>
    <w:rsid w:val="00653611"/>
    <w:rsid w:val="0065650E"/>
    <w:rsid w:val="0066213F"/>
    <w:rsid w:val="00670168"/>
    <w:rsid w:val="00670EBA"/>
    <w:rsid w:val="006716A3"/>
    <w:rsid w:val="006717D8"/>
    <w:rsid w:val="00675387"/>
    <w:rsid w:val="0067701E"/>
    <w:rsid w:val="00683150"/>
    <w:rsid w:val="00683E8F"/>
    <w:rsid w:val="00692BFE"/>
    <w:rsid w:val="0069367A"/>
    <w:rsid w:val="006943A1"/>
    <w:rsid w:val="006B1A71"/>
    <w:rsid w:val="006B21E7"/>
    <w:rsid w:val="006B3771"/>
    <w:rsid w:val="006C4081"/>
    <w:rsid w:val="006C5D4B"/>
    <w:rsid w:val="006D1656"/>
    <w:rsid w:val="006D7948"/>
    <w:rsid w:val="006E0460"/>
    <w:rsid w:val="006E0DE0"/>
    <w:rsid w:val="006E2EF4"/>
    <w:rsid w:val="006F1495"/>
    <w:rsid w:val="006F3419"/>
    <w:rsid w:val="00700519"/>
    <w:rsid w:val="00706193"/>
    <w:rsid w:val="00715FEB"/>
    <w:rsid w:val="00720CA5"/>
    <w:rsid w:val="00726C88"/>
    <w:rsid w:val="00740EC0"/>
    <w:rsid w:val="0074219C"/>
    <w:rsid w:val="00742F6A"/>
    <w:rsid w:val="0074447F"/>
    <w:rsid w:val="00751EA4"/>
    <w:rsid w:val="007521E9"/>
    <w:rsid w:val="007602CC"/>
    <w:rsid w:val="00762CE4"/>
    <w:rsid w:val="00764C45"/>
    <w:rsid w:val="00766F71"/>
    <w:rsid w:val="00771A5F"/>
    <w:rsid w:val="00775A2C"/>
    <w:rsid w:val="0078058F"/>
    <w:rsid w:val="00782608"/>
    <w:rsid w:val="007829EA"/>
    <w:rsid w:val="00784B6C"/>
    <w:rsid w:val="00792311"/>
    <w:rsid w:val="00797E6C"/>
    <w:rsid w:val="007A017B"/>
    <w:rsid w:val="007A3804"/>
    <w:rsid w:val="007A7807"/>
    <w:rsid w:val="007B63D2"/>
    <w:rsid w:val="007B67E7"/>
    <w:rsid w:val="007B7C66"/>
    <w:rsid w:val="007B7C8C"/>
    <w:rsid w:val="007C2CEB"/>
    <w:rsid w:val="007C36D0"/>
    <w:rsid w:val="007C4A20"/>
    <w:rsid w:val="007C5574"/>
    <w:rsid w:val="007C77CD"/>
    <w:rsid w:val="007D07E3"/>
    <w:rsid w:val="007D75CC"/>
    <w:rsid w:val="007E00A2"/>
    <w:rsid w:val="007E0CA2"/>
    <w:rsid w:val="007E1CC6"/>
    <w:rsid w:val="007E26BA"/>
    <w:rsid w:val="007E6B22"/>
    <w:rsid w:val="007F17F4"/>
    <w:rsid w:val="007F2313"/>
    <w:rsid w:val="007F32F9"/>
    <w:rsid w:val="0080018B"/>
    <w:rsid w:val="0080259C"/>
    <w:rsid w:val="00803D9B"/>
    <w:rsid w:val="00807E6F"/>
    <w:rsid w:val="0081123B"/>
    <w:rsid w:val="00814BE4"/>
    <w:rsid w:val="00820287"/>
    <w:rsid w:val="00822BAE"/>
    <w:rsid w:val="00822F63"/>
    <w:rsid w:val="00824EC6"/>
    <w:rsid w:val="00834B9B"/>
    <w:rsid w:val="008360E5"/>
    <w:rsid w:val="00851FD0"/>
    <w:rsid w:val="00856C65"/>
    <w:rsid w:val="00857B5A"/>
    <w:rsid w:val="00862686"/>
    <w:rsid w:val="008672B8"/>
    <w:rsid w:val="00870F3C"/>
    <w:rsid w:val="00872EC7"/>
    <w:rsid w:val="00881DFA"/>
    <w:rsid w:val="008853F1"/>
    <w:rsid w:val="00893400"/>
    <w:rsid w:val="00894BB4"/>
    <w:rsid w:val="00896F26"/>
    <w:rsid w:val="00897B4D"/>
    <w:rsid w:val="008A0BD3"/>
    <w:rsid w:val="008A5B91"/>
    <w:rsid w:val="008A7992"/>
    <w:rsid w:val="008B0A67"/>
    <w:rsid w:val="008B1433"/>
    <w:rsid w:val="008B3CD7"/>
    <w:rsid w:val="008B6493"/>
    <w:rsid w:val="008B6C65"/>
    <w:rsid w:val="008C3C25"/>
    <w:rsid w:val="008D1B77"/>
    <w:rsid w:val="008D5EB2"/>
    <w:rsid w:val="008E2408"/>
    <w:rsid w:val="008E510B"/>
    <w:rsid w:val="008F22AE"/>
    <w:rsid w:val="008F45F1"/>
    <w:rsid w:val="008F48AE"/>
    <w:rsid w:val="008F6B24"/>
    <w:rsid w:val="0090013A"/>
    <w:rsid w:val="00900B76"/>
    <w:rsid w:val="00920020"/>
    <w:rsid w:val="0092497D"/>
    <w:rsid w:val="0092633A"/>
    <w:rsid w:val="0093534A"/>
    <w:rsid w:val="00935521"/>
    <w:rsid w:val="00936D0A"/>
    <w:rsid w:val="0094259C"/>
    <w:rsid w:val="00945170"/>
    <w:rsid w:val="009508DE"/>
    <w:rsid w:val="00950E99"/>
    <w:rsid w:val="0095110F"/>
    <w:rsid w:val="0095233A"/>
    <w:rsid w:val="00953F86"/>
    <w:rsid w:val="0096006D"/>
    <w:rsid w:val="0096313A"/>
    <w:rsid w:val="00964C63"/>
    <w:rsid w:val="0097272F"/>
    <w:rsid w:val="009801BB"/>
    <w:rsid w:val="0098284B"/>
    <w:rsid w:val="0098385E"/>
    <w:rsid w:val="00984DA7"/>
    <w:rsid w:val="009A0BA0"/>
    <w:rsid w:val="009A1AC9"/>
    <w:rsid w:val="009A3EBB"/>
    <w:rsid w:val="009A52BA"/>
    <w:rsid w:val="009B3E0A"/>
    <w:rsid w:val="009B5861"/>
    <w:rsid w:val="009C06C4"/>
    <w:rsid w:val="009C1EA2"/>
    <w:rsid w:val="009C1FBF"/>
    <w:rsid w:val="009C22AA"/>
    <w:rsid w:val="009D313C"/>
    <w:rsid w:val="009E08CC"/>
    <w:rsid w:val="009E18B9"/>
    <w:rsid w:val="009E3A0D"/>
    <w:rsid w:val="009E7E9F"/>
    <w:rsid w:val="009F009A"/>
    <w:rsid w:val="009F7297"/>
    <w:rsid w:val="00A0201B"/>
    <w:rsid w:val="00A06DB9"/>
    <w:rsid w:val="00A11046"/>
    <w:rsid w:val="00A14B52"/>
    <w:rsid w:val="00A206C2"/>
    <w:rsid w:val="00A2195C"/>
    <w:rsid w:val="00A228E3"/>
    <w:rsid w:val="00A24960"/>
    <w:rsid w:val="00A41DFE"/>
    <w:rsid w:val="00A453D6"/>
    <w:rsid w:val="00A5372A"/>
    <w:rsid w:val="00A55197"/>
    <w:rsid w:val="00A5620A"/>
    <w:rsid w:val="00A56B85"/>
    <w:rsid w:val="00A5785A"/>
    <w:rsid w:val="00A622C5"/>
    <w:rsid w:val="00A665A1"/>
    <w:rsid w:val="00A6675D"/>
    <w:rsid w:val="00A66D55"/>
    <w:rsid w:val="00A70A7C"/>
    <w:rsid w:val="00A72288"/>
    <w:rsid w:val="00A73225"/>
    <w:rsid w:val="00A75AC4"/>
    <w:rsid w:val="00A77807"/>
    <w:rsid w:val="00A83D25"/>
    <w:rsid w:val="00A86CF6"/>
    <w:rsid w:val="00A91B69"/>
    <w:rsid w:val="00A935B9"/>
    <w:rsid w:val="00A94584"/>
    <w:rsid w:val="00AA1E12"/>
    <w:rsid w:val="00AB289D"/>
    <w:rsid w:val="00AB3C35"/>
    <w:rsid w:val="00AB45AA"/>
    <w:rsid w:val="00AB4AEC"/>
    <w:rsid w:val="00AB757D"/>
    <w:rsid w:val="00AC6AEE"/>
    <w:rsid w:val="00AC7BA6"/>
    <w:rsid w:val="00AD19EA"/>
    <w:rsid w:val="00AD1CB2"/>
    <w:rsid w:val="00AD2220"/>
    <w:rsid w:val="00AD6112"/>
    <w:rsid w:val="00AE0D86"/>
    <w:rsid w:val="00AE1E2A"/>
    <w:rsid w:val="00AE2219"/>
    <w:rsid w:val="00AE3C5B"/>
    <w:rsid w:val="00AE699E"/>
    <w:rsid w:val="00AF13FF"/>
    <w:rsid w:val="00AF3724"/>
    <w:rsid w:val="00AF7E1A"/>
    <w:rsid w:val="00B0036D"/>
    <w:rsid w:val="00B0085A"/>
    <w:rsid w:val="00B01060"/>
    <w:rsid w:val="00B01386"/>
    <w:rsid w:val="00B0148D"/>
    <w:rsid w:val="00B01BD5"/>
    <w:rsid w:val="00B02C85"/>
    <w:rsid w:val="00B03038"/>
    <w:rsid w:val="00B04ED9"/>
    <w:rsid w:val="00B1510A"/>
    <w:rsid w:val="00B169CD"/>
    <w:rsid w:val="00B16A87"/>
    <w:rsid w:val="00B17EC5"/>
    <w:rsid w:val="00B26E52"/>
    <w:rsid w:val="00B468FC"/>
    <w:rsid w:val="00B47100"/>
    <w:rsid w:val="00B524E0"/>
    <w:rsid w:val="00B524E1"/>
    <w:rsid w:val="00B57AE1"/>
    <w:rsid w:val="00B6094B"/>
    <w:rsid w:val="00B62424"/>
    <w:rsid w:val="00B62C7D"/>
    <w:rsid w:val="00B632D8"/>
    <w:rsid w:val="00B71629"/>
    <w:rsid w:val="00B72484"/>
    <w:rsid w:val="00B7322C"/>
    <w:rsid w:val="00B7391E"/>
    <w:rsid w:val="00B8509E"/>
    <w:rsid w:val="00B8627C"/>
    <w:rsid w:val="00B96416"/>
    <w:rsid w:val="00BA09D3"/>
    <w:rsid w:val="00BA3D28"/>
    <w:rsid w:val="00BB59E0"/>
    <w:rsid w:val="00BB75BB"/>
    <w:rsid w:val="00BC01A9"/>
    <w:rsid w:val="00BD0201"/>
    <w:rsid w:val="00BD377E"/>
    <w:rsid w:val="00BD470F"/>
    <w:rsid w:val="00BD5640"/>
    <w:rsid w:val="00BD7306"/>
    <w:rsid w:val="00BE0EF6"/>
    <w:rsid w:val="00BE1455"/>
    <w:rsid w:val="00BE2263"/>
    <w:rsid w:val="00BE27D4"/>
    <w:rsid w:val="00BF17EC"/>
    <w:rsid w:val="00BF4D41"/>
    <w:rsid w:val="00BF6B65"/>
    <w:rsid w:val="00BF6FF6"/>
    <w:rsid w:val="00BF7FF1"/>
    <w:rsid w:val="00C0457F"/>
    <w:rsid w:val="00C0466E"/>
    <w:rsid w:val="00C10FDE"/>
    <w:rsid w:val="00C1614A"/>
    <w:rsid w:val="00C33961"/>
    <w:rsid w:val="00C33B31"/>
    <w:rsid w:val="00C4019C"/>
    <w:rsid w:val="00C445F1"/>
    <w:rsid w:val="00C45CDF"/>
    <w:rsid w:val="00C5271A"/>
    <w:rsid w:val="00C52BA2"/>
    <w:rsid w:val="00C53B3F"/>
    <w:rsid w:val="00C55DD0"/>
    <w:rsid w:val="00C64731"/>
    <w:rsid w:val="00C65079"/>
    <w:rsid w:val="00C671E6"/>
    <w:rsid w:val="00C67C58"/>
    <w:rsid w:val="00C72573"/>
    <w:rsid w:val="00C75489"/>
    <w:rsid w:val="00C76500"/>
    <w:rsid w:val="00C823EB"/>
    <w:rsid w:val="00C83D16"/>
    <w:rsid w:val="00C84629"/>
    <w:rsid w:val="00C86F78"/>
    <w:rsid w:val="00C878E7"/>
    <w:rsid w:val="00C96E28"/>
    <w:rsid w:val="00CA3D43"/>
    <w:rsid w:val="00CA6501"/>
    <w:rsid w:val="00CA734B"/>
    <w:rsid w:val="00CC225E"/>
    <w:rsid w:val="00CC3F9F"/>
    <w:rsid w:val="00CD03A9"/>
    <w:rsid w:val="00CD0496"/>
    <w:rsid w:val="00CD467B"/>
    <w:rsid w:val="00CD47AF"/>
    <w:rsid w:val="00CD6EC6"/>
    <w:rsid w:val="00CD7D78"/>
    <w:rsid w:val="00CE5015"/>
    <w:rsid w:val="00CE6DB0"/>
    <w:rsid w:val="00CF55C9"/>
    <w:rsid w:val="00D01290"/>
    <w:rsid w:val="00D01D7C"/>
    <w:rsid w:val="00D10539"/>
    <w:rsid w:val="00D1279D"/>
    <w:rsid w:val="00D1593E"/>
    <w:rsid w:val="00D165F4"/>
    <w:rsid w:val="00D16D3B"/>
    <w:rsid w:val="00D21640"/>
    <w:rsid w:val="00D242E2"/>
    <w:rsid w:val="00D27B52"/>
    <w:rsid w:val="00D36132"/>
    <w:rsid w:val="00D424D7"/>
    <w:rsid w:val="00D44277"/>
    <w:rsid w:val="00D46960"/>
    <w:rsid w:val="00D500CE"/>
    <w:rsid w:val="00D50811"/>
    <w:rsid w:val="00D65775"/>
    <w:rsid w:val="00D6735D"/>
    <w:rsid w:val="00D6757B"/>
    <w:rsid w:val="00D77BF9"/>
    <w:rsid w:val="00D81C32"/>
    <w:rsid w:val="00D836E3"/>
    <w:rsid w:val="00D83CD0"/>
    <w:rsid w:val="00D8588A"/>
    <w:rsid w:val="00D86B78"/>
    <w:rsid w:val="00D9399A"/>
    <w:rsid w:val="00D93F09"/>
    <w:rsid w:val="00D95F5E"/>
    <w:rsid w:val="00D961FB"/>
    <w:rsid w:val="00D9682C"/>
    <w:rsid w:val="00D976CC"/>
    <w:rsid w:val="00D97A70"/>
    <w:rsid w:val="00DA030A"/>
    <w:rsid w:val="00DA2131"/>
    <w:rsid w:val="00DA3CED"/>
    <w:rsid w:val="00DB20BB"/>
    <w:rsid w:val="00DB7CE1"/>
    <w:rsid w:val="00DC003A"/>
    <w:rsid w:val="00DE030D"/>
    <w:rsid w:val="00DE749F"/>
    <w:rsid w:val="00DF002A"/>
    <w:rsid w:val="00DF2D8C"/>
    <w:rsid w:val="00DF2D97"/>
    <w:rsid w:val="00DF3FB9"/>
    <w:rsid w:val="00DF5398"/>
    <w:rsid w:val="00DF5D9D"/>
    <w:rsid w:val="00E03539"/>
    <w:rsid w:val="00E05710"/>
    <w:rsid w:val="00E079A1"/>
    <w:rsid w:val="00E07AE7"/>
    <w:rsid w:val="00E1362C"/>
    <w:rsid w:val="00E14466"/>
    <w:rsid w:val="00E1447F"/>
    <w:rsid w:val="00E1460C"/>
    <w:rsid w:val="00E23788"/>
    <w:rsid w:val="00E27530"/>
    <w:rsid w:val="00E30046"/>
    <w:rsid w:val="00E3067F"/>
    <w:rsid w:val="00E315A3"/>
    <w:rsid w:val="00E34563"/>
    <w:rsid w:val="00E35179"/>
    <w:rsid w:val="00E352F3"/>
    <w:rsid w:val="00E42158"/>
    <w:rsid w:val="00E511AD"/>
    <w:rsid w:val="00E62335"/>
    <w:rsid w:val="00E62F63"/>
    <w:rsid w:val="00E6403B"/>
    <w:rsid w:val="00E641A3"/>
    <w:rsid w:val="00E655B9"/>
    <w:rsid w:val="00E657EC"/>
    <w:rsid w:val="00E660FF"/>
    <w:rsid w:val="00E7075E"/>
    <w:rsid w:val="00E71F46"/>
    <w:rsid w:val="00E735E6"/>
    <w:rsid w:val="00E77A33"/>
    <w:rsid w:val="00E80D66"/>
    <w:rsid w:val="00E819D5"/>
    <w:rsid w:val="00E843FC"/>
    <w:rsid w:val="00E9050F"/>
    <w:rsid w:val="00E92D52"/>
    <w:rsid w:val="00E93571"/>
    <w:rsid w:val="00E9468D"/>
    <w:rsid w:val="00E961AE"/>
    <w:rsid w:val="00EA2312"/>
    <w:rsid w:val="00EA287C"/>
    <w:rsid w:val="00EA2DE6"/>
    <w:rsid w:val="00EA60DA"/>
    <w:rsid w:val="00EA6331"/>
    <w:rsid w:val="00EB01B3"/>
    <w:rsid w:val="00EB728E"/>
    <w:rsid w:val="00EC1D59"/>
    <w:rsid w:val="00EC3087"/>
    <w:rsid w:val="00EC42E0"/>
    <w:rsid w:val="00EC7D07"/>
    <w:rsid w:val="00ED08DE"/>
    <w:rsid w:val="00ED1CDA"/>
    <w:rsid w:val="00ED2B88"/>
    <w:rsid w:val="00ED6D57"/>
    <w:rsid w:val="00EE0A06"/>
    <w:rsid w:val="00EE40F3"/>
    <w:rsid w:val="00EF0B48"/>
    <w:rsid w:val="00EF2696"/>
    <w:rsid w:val="00EF75DC"/>
    <w:rsid w:val="00F008D3"/>
    <w:rsid w:val="00F01C5A"/>
    <w:rsid w:val="00F026B5"/>
    <w:rsid w:val="00F02908"/>
    <w:rsid w:val="00F033B5"/>
    <w:rsid w:val="00F034FF"/>
    <w:rsid w:val="00F04EBE"/>
    <w:rsid w:val="00F1301E"/>
    <w:rsid w:val="00F17D80"/>
    <w:rsid w:val="00F22D1F"/>
    <w:rsid w:val="00F23F5C"/>
    <w:rsid w:val="00F24DA8"/>
    <w:rsid w:val="00F25931"/>
    <w:rsid w:val="00F25C89"/>
    <w:rsid w:val="00F26B8F"/>
    <w:rsid w:val="00F27440"/>
    <w:rsid w:val="00F32510"/>
    <w:rsid w:val="00F4064D"/>
    <w:rsid w:val="00F41603"/>
    <w:rsid w:val="00F44520"/>
    <w:rsid w:val="00F5056C"/>
    <w:rsid w:val="00F51509"/>
    <w:rsid w:val="00F517C0"/>
    <w:rsid w:val="00F530A6"/>
    <w:rsid w:val="00F61EB1"/>
    <w:rsid w:val="00F73898"/>
    <w:rsid w:val="00F757D1"/>
    <w:rsid w:val="00F76D65"/>
    <w:rsid w:val="00F778EC"/>
    <w:rsid w:val="00F82B82"/>
    <w:rsid w:val="00F9290E"/>
    <w:rsid w:val="00F963A0"/>
    <w:rsid w:val="00FA12A9"/>
    <w:rsid w:val="00FA1E0B"/>
    <w:rsid w:val="00FA7D92"/>
    <w:rsid w:val="00FB394B"/>
    <w:rsid w:val="00FB4BEE"/>
    <w:rsid w:val="00FB7CC7"/>
    <w:rsid w:val="00FC42EA"/>
    <w:rsid w:val="00FC4A82"/>
    <w:rsid w:val="00FC4D73"/>
    <w:rsid w:val="00FD1758"/>
    <w:rsid w:val="00FD1A2B"/>
    <w:rsid w:val="00FD247C"/>
    <w:rsid w:val="00FD4781"/>
    <w:rsid w:val="00FD4E10"/>
    <w:rsid w:val="00FD557F"/>
    <w:rsid w:val="00FD5918"/>
    <w:rsid w:val="00FE00D6"/>
    <w:rsid w:val="00FE490F"/>
    <w:rsid w:val="00FE5848"/>
    <w:rsid w:val="00FE5C54"/>
    <w:rsid w:val="00FE606C"/>
    <w:rsid w:val="00FE6A82"/>
    <w:rsid w:val="00FF36B2"/>
    <w:rsid w:val="00FF64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90425">
      <w:bodyDiv w:val="1"/>
      <w:marLeft w:val="0"/>
      <w:marRight w:val="0"/>
      <w:marTop w:val="0"/>
      <w:marBottom w:val="0"/>
      <w:divBdr>
        <w:top w:val="none" w:sz="0" w:space="0" w:color="auto"/>
        <w:left w:val="none" w:sz="0" w:space="0" w:color="auto"/>
        <w:bottom w:val="none" w:sz="0" w:space="0" w:color="auto"/>
        <w:right w:val="none" w:sz="0" w:space="0" w:color="auto"/>
      </w:divBdr>
    </w:div>
    <w:div w:id="219444236">
      <w:bodyDiv w:val="1"/>
      <w:marLeft w:val="0"/>
      <w:marRight w:val="0"/>
      <w:marTop w:val="0"/>
      <w:marBottom w:val="0"/>
      <w:divBdr>
        <w:top w:val="none" w:sz="0" w:space="0" w:color="auto"/>
        <w:left w:val="none" w:sz="0" w:space="0" w:color="auto"/>
        <w:bottom w:val="none" w:sz="0" w:space="0" w:color="auto"/>
        <w:right w:val="none" w:sz="0" w:space="0" w:color="auto"/>
      </w:divBdr>
    </w:div>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212425882">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 w:id="2041080678">
      <w:bodyDiv w:val="1"/>
      <w:marLeft w:val="0"/>
      <w:marRight w:val="0"/>
      <w:marTop w:val="0"/>
      <w:marBottom w:val="0"/>
      <w:divBdr>
        <w:top w:val="none" w:sz="0" w:space="0" w:color="auto"/>
        <w:left w:val="none" w:sz="0" w:space="0" w:color="auto"/>
        <w:bottom w:val="none" w:sz="0" w:space="0" w:color="auto"/>
        <w:right w:val="none" w:sz="0" w:space="0" w:color="auto"/>
      </w:divBdr>
      <w:divsChild>
        <w:div w:id="706948659">
          <w:marLeft w:val="0"/>
          <w:marRight w:val="0"/>
          <w:marTop w:val="0"/>
          <w:marBottom w:val="0"/>
          <w:divBdr>
            <w:top w:val="none" w:sz="0" w:space="0" w:color="auto"/>
            <w:left w:val="none" w:sz="0" w:space="0" w:color="auto"/>
            <w:bottom w:val="none" w:sz="0" w:space="0" w:color="auto"/>
            <w:right w:val="none" w:sz="0" w:space="0" w:color="auto"/>
          </w:divBdr>
        </w:div>
      </w:divsChild>
    </w:div>
    <w:div w:id="20604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plex.ne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ines.feller\AppData\Local\Temp\Temp1_Documents-P202012090017_NL_FIN.zip\dennis.kottmann@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84F1-7026-4A0C-8283-A0C8E577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Ines Feller | Surplex</cp:lastModifiedBy>
  <cp:revision>8</cp:revision>
  <cp:lastPrinted>2019-05-23T10:52:00Z</cp:lastPrinted>
  <dcterms:created xsi:type="dcterms:W3CDTF">2021-01-04T13:04:00Z</dcterms:created>
  <dcterms:modified xsi:type="dcterms:W3CDTF">2021-01-06T09:40:00Z</dcterms:modified>
</cp:coreProperties>
</file>