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E38E" w14:textId="77777777" w:rsidR="00902487" w:rsidRPr="00902487" w:rsidRDefault="00902487" w:rsidP="00902487">
      <w:pPr>
        <w:pStyle w:val="berschrift1"/>
        <w:spacing w:before="265" w:line="360" w:lineRule="auto"/>
        <w:ind w:left="0"/>
        <w:rPr>
          <w:rFonts w:ascii="Open Sans" w:hAnsi="Open Sans" w:cs="Open Sans"/>
          <w:u w:val="single"/>
          <w:lang w:val="en-GB" w:bidi="en-GB"/>
        </w:rPr>
      </w:pPr>
    </w:p>
    <w:p w14:paraId="52023C17" w14:textId="022FA765" w:rsidR="0028209F" w:rsidRPr="00902487" w:rsidRDefault="00902487" w:rsidP="00902487">
      <w:pPr>
        <w:pStyle w:val="berschrift1"/>
        <w:spacing w:after="240" w:line="360" w:lineRule="auto"/>
        <w:ind w:left="0"/>
        <w:rPr>
          <w:rFonts w:ascii="Open Sans" w:eastAsia="Open Sans" w:hAnsi="Open Sans" w:cs="Open Sans"/>
        </w:rPr>
      </w:pPr>
      <w:r w:rsidRPr="00902487">
        <w:rPr>
          <w:rFonts w:ascii="Open Sans" w:hAnsi="Open Sans" w:cs="Open Sans"/>
          <w:lang w:val="en-GB" w:bidi="en-GB"/>
        </w:rPr>
        <w:t xml:space="preserve">  </w:t>
      </w:r>
      <w:r w:rsidR="009E20DB" w:rsidRPr="00902487">
        <w:rPr>
          <w:rFonts w:ascii="Open Sans" w:hAnsi="Open Sans" w:cs="Open Sans"/>
          <w:u w:val="single"/>
          <w:lang w:val="en-GB" w:bidi="en-GB"/>
        </w:rPr>
        <w:t>Press Release</w:t>
      </w:r>
    </w:p>
    <w:p w14:paraId="3AC83125" w14:textId="55B0E2DA" w:rsidR="0028209F" w:rsidRPr="00902487" w:rsidRDefault="005A65A9" w:rsidP="00902487">
      <w:pPr>
        <w:spacing w:after="240" w:line="360" w:lineRule="auto"/>
        <w:rPr>
          <w:rFonts w:ascii="Open Sans" w:eastAsia="Open Sans" w:hAnsi="Open Sans" w:cs="Open Sans"/>
          <w:b/>
          <w:sz w:val="24"/>
          <w:szCs w:val="24"/>
        </w:rPr>
      </w:pPr>
      <w:r w:rsidRPr="00902487">
        <w:rPr>
          <w:rFonts w:ascii="Open Sans" w:hAnsi="Open Sans" w:cs="Open Sans"/>
          <w:b/>
          <w:sz w:val="24"/>
          <w:szCs w:val="24"/>
          <w:lang w:val="en-GB" w:bidi="en-GB"/>
        </w:rPr>
        <w:t xml:space="preserve">Expert reports </w:t>
      </w:r>
      <w:r w:rsidR="009E20DB" w:rsidRPr="00902487">
        <w:rPr>
          <w:rFonts w:ascii="Open Sans" w:hAnsi="Open Sans" w:cs="Open Sans"/>
          <w:b/>
          <w:sz w:val="24"/>
          <w:szCs w:val="24"/>
          <w:lang w:val="en-GB" w:bidi="en-GB"/>
        </w:rPr>
        <w:t>and evaluation in times of crisis:</w:t>
      </w:r>
    </w:p>
    <w:p w14:paraId="2FB233B9" w14:textId="4ABDD4AD" w:rsidR="0028209F" w:rsidRPr="00902487" w:rsidRDefault="009E20DB" w:rsidP="00902487">
      <w:pPr>
        <w:spacing w:after="240" w:line="360" w:lineRule="auto"/>
        <w:rPr>
          <w:rFonts w:ascii="Open Sans" w:eastAsia="Open Sans" w:hAnsi="Open Sans" w:cs="Open Sans"/>
          <w:b/>
          <w:sz w:val="24"/>
          <w:szCs w:val="24"/>
        </w:rPr>
      </w:pPr>
      <w:r w:rsidRPr="00902487">
        <w:rPr>
          <w:rFonts w:ascii="Open Sans" w:hAnsi="Open Sans" w:cs="Open Sans"/>
          <w:sz w:val="24"/>
          <w:szCs w:val="24"/>
          <w:lang w:val="en-GB" w:bidi="en-GB"/>
        </w:rPr>
        <w:t xml:space="preserve">An innovative approach by </w:t>
      </w:r>
      <w:hyperlink r:id="rId6" w:history="1">
        <w:r w:rsidRPr="0045028D">
          <w:rPr>
            <w:rStyle w:val="Hyperlink"/>
            <w:rFonts w:ascii="Open Sans" w:hAnsi="Open Sans" w:cs="Open Sans"/>
            <w:sz w:val="24"/>
            <w:szCs w:val="24"/>
            <w:lang w:val="en-GB" w:bidi="en-GB"/>
          </w:rPr>
          <w:t>VALUPLEX</w:t>
        </w:r>
      </w:hyperlink>
    </w:p>
    <w:p w14:paraId="62771819" w14:textId="6EF69608" w:rsidR="0028209F" w:rsidRPr="00902487" w:rsidRDefault="009E20DB" w:rsidP="00902487">
      <w:pPr>
        <w:spacing w:after="240" w:line="360" w:lineRule="auto"/>
        <w:jc w:val="both"/>
        <w:rPr>
          <w:rFonts w:ascii="Open Sans" w:eastAsia="Open Sans" w:hAnsi="Open Sans" w:cs="Open Sans"/>
          <w:i/>
          <w:sz w:val="24"/>
          <w:szCs w:val="24"/>
        </w:rPr>
      </w:pPr>
      <w:r w:rsidRPr="00902487">
        <w:rPr>
          <w:rFonts w:ascii="Open Sans" w:hAnsi="Open Sans" w:cs="Open Sans"/>
          <w:i/>
          <w:sz w:val="24"/>
          <w:szCs w:val="24"/>
          <w:lang w:val="en-GB" w:bidi="en-GB"/>
        </w:rPr>
        <w:t xml:space="preserve">With VALUPLEX, industrial auction house Surplex has founded a new and independent </w:t>
      </w:r>
      <w:r w:rsidR="00F85A62" w:rsidRPr="00902487">
        <w:rPr>
          <w:rFonts w:ascii="Open Sans" w:hAnsi="Open Sans" w:cs="Open Sans"/>
          <w:i/>
          <w:sz w:val="24"/>
          <w:szCs w:val="24"/>
          <w:lang w:val="en-GB" w:bidi="en-GB"/>
        </w:rPr>
        <w:t xml:space="preserve">business unit </w:t>
      </w:r>
      <w:r w:rsidRPr="00902487">
        <w:rPr>
          <w:rFonts w:ascii="Open Sans" w:hAnsi="Open Sans" w:cs="Open Sans"/>
          <w:i/>
          <w:sz w:val="24"/>
          <w:szCs w:val="24"/>
          <w:lang w:val="en-GB" w:bidi="en-GB"/>
        </w:rPr>
        <w:t xml:space="preserve">that offers professional assessments and evaluations. We asked </w:t>
      </w:r>
      <w:r w:rsidR="00AC6CCA">
        <w:rPr>
          <w:rFonts w:ascii="Open Sans" w:hAnsi="Open Sans" w:cs="Open Sans"/>
          <w:i/>
          <w:sz w:val="24"/>
          <w:szCs w:val="24"/>
          <w:lang w:val="en-GB" w:bidi="en-GB"/>
        </w:rPr>
        <w:t>the Managing Director of VALUPEX</w:t>
      </w:r>
      <w:r w:rsidRPr="00902487">
        <w:rPr>
          <w:rFonts w:ascii="Open Sans" w:hAnsi="Open Sans" w:cs="Open Sans"/>
          <w:i/>
          <w:sz w:val="24"/>
          <w:szCs w:val="24"/>
          <w:lang w:val="en-GB" w:bidi="en-GB"/>
        </w:rPr>
        <w:t xml:space="preserve"> Christoph Partzsch what sets VALUPLEX apart from its competitors and why this difference particularly matters in times of crisis.</w:t>
      </w:r>
    </w:p>
    <w:p w14:paraId="0B601B24" w14:textId="5613B578" w:rsidR="0028209F" w:rsidRPr="00902487" w:rsidRDefault="009E20DB" w:rsidP="00902487">
      <w:pPr>
        <w:pBdr>
          <w:top w:val="nil"/>
          <w:left w:val="nil"/>
          <w:bottom w:val="nil"/>
          <w:right w:val="nil"/>
          <w:between w:val="nil"/>
        </w:pBdr>
        <w:spacing w:after="240" w:line="360" w:lineRule="auto"/>
        <w:jc w:val="both"/>
        <w:rPr>
          <w:rFonts w:ascii="Open Sans" w:eastAsia="Open Sans" w:hAnsi="Open Sans" w:cs="Open Sans"/>
          <w:color w:val="000000"/>
          <w:sz w:val="24"/>
          <w:szCs w:val="24"/>
        </w:rPr>
      </w:pPr>
      <w:r w:rsidRPr="00902487">
        <w:rPr>
          <w:rFonts w:ascii="Open Sans" w:hAnsi="Open Sans" w:cs="Open Sans"/>
          <w:sz w:val="24"/>
          <w:szCs w:val="24"/>
          <w:lang w:val="en-GB" w:bidi="en-GB"/>
        </w:rPr>
        <w:t xml:space="preserve">Even before the coronavirus crisis started, German industry was under high pressure to change, most notably </w:t>
      </w:r>
      <w:r w:rsidR="00F85A62" w:rsidRPr="00902487">
        <w:rPr>
          <w:rFonts w:ascii="Open Sans" w:hAnsi="Open Sans" w:cs="Open Sans"/>
          <w:sz w:val="24"/>
          <w:szCs w:val="24"/>
          <w:lang w:val="en-GB" w:bidi="en-GB"/>
        </w:rPr>
        <w:t>in automotive sector</w:t>
      </w:r>
      <w:r w:rsidRPr="00902487">
        <w:rPr>
          <w:rFonts w:ascii="Open Sans" w:hAnsi="Open Sans" w:cs="Open Sans"/>
          <w:sz w:val="24"/>
          <w:szCs w:val="24"/>
          <w:lang w:val="en-GB" w:bidi="en-GB"/>
        </w:rPr>
        <w:t xml:space="preserve">. What started as a structural crisis with the diesel emissions scandal, e-mobility and autonomous driving </w:t>
      </w:r>
      <w:r w:rsidR="00F85A62" w:rsidRPr="00902487">
        <w:rPr>
          <w:rFonts w:ascii="Open Sans" w:hAnsi="Open Sans" w:cs="Open Sans"/>
          <w:sz w:val="24"/>
          <w:szCs w:val="24"/>
          <w:lang w:val="en-GB" w:bidi="en-GB"/>
        </w:rPr>
        <w:t>has</w:t>
      </w:r>
      <w:r w:rsidRPr="00902487">
        <w:rPr>
          <w:rFonts w:ascii="Open Sans" w:hAnsi="Open Sans" w:cs="Open Sans"/>
          <w:sz w:val="24"/>
          <w:szCs w:val="24"/>
          <w:lang w:val="en-GB" w:bidi="en-GB"/>
        </w:rPr>
        <w:t xml:space="preserve"> now </w:t>
      </w:r>
      <w:r w:rsidR="00F85A62" w:rsidRPr="00902487">
        <w:rPr>
          <w:rFonts w:ascii="Open Sans" w:hAnsi="Open Sans" w:cs="Open Sans"/>
          <w:sz w:val="24"/>
          <w:szCs w:val="24"/>
          <w:lang w:val="en-GB" w:bidi="en-GB"/>
        </w:rPr>
        <w:t>been</w:t>
      </w:r>
      <w:r w:rsidRPr="00902487">
        <w:rPr>
          <w:rFonts w:ascii="Open Sans" w:hAnsi="Open Sans" w:cs="Open Sans"/>
          <w:sz w:val="24"/>
          <w:szCs w:val="24"/>
          <w:lang w:val="en-GB" w:bidi="en-GB"/>
        </w:rPr>
        <w:t xml:space="preserve"> accelerated by the pandemic. Meanwhile, not just Germany but the entire global economy is in crisis mode. Insolvencies, plant closures and restructurings are likely to increase. A wave of takeovers is to be expected. Where sites are being closed and production processes restructured, </w:t>
      </w:r>
      <w:r w:rsidR="00C14AAC" w:rsidRPr="00902487">
        <w:rPr>
          <w:rFonts w:ascii="Open Sans" w:hAnsi="Open Sans" w:cs="Open Sans"/>
          <w:sz w:val="24"/>
          <w:szCs w:val="24"/>
          <w:lang w:val="en-GB" w:bidi="en-GB"/>
        </w:rPr>
        <w:t>machinery adjustments</w:t>
      </w:r>
      <w:r w:rsidRPr="00902487">
        <w:rPr>
          <w:rFonts w:ascii="Open Sans" w:hAnsi="Open Sans" w:cs="Open Sans"/>
          <w:sz w:val="24"/>
          <w:szCs w:val="24"/>
          <w:lang w:val="en-GB" w:bidi="en-GB"/>
        </w:rPr>
        <w:t xml:space="preserve"> are unavoidable. Surplus assets </w:t>
      </w:r>
      <w:proofErr w:type="gramStart"/>
      <w:r w:rsidRPr="00902487">
        <w:rPr>
          <w:rFonts w:ascii="Open Sans" w:hAnsi="Open Sans" w:cs="Open Sans"/>
          <w:sz w:val="24"/>
          <w:szCs w:val="24"/>
          <w:lang w:val="en-GB" w:bidi="en-GB"/>
        </w:rPr>
        <w:t>have to</w:t>
      </w:r>
      <w:proofErr w:type="gramEnd"/>
      <w:r w:rsidRPr="00902487">
        <w:rPr>
          <w:rFonts w:ascii="Open Sans" w:hAnsi="Open Sans" w:cs="Open Sans"/>
          <w:sz w:val="24"/>
          <w:szCs w:val="24"/>
          <w:lang w:val="en-GB" w:bidi="en-GB"/>
        </w:rPr>
        <w:t xml:space="preserve"> be assessed, evaluated and sold as profitably as possible. The demand for professional industry assessments and evaluations should therefore grow.</w:t>
      </w:r>
    </w:p>
    <w:p w14:paraId="00ADA1C4" w14:textId="374BF4F0" w:rsidR="00902487" w:rsidRDefault="009E20DB" w:rsidP="00902487">
      <w:pPr>
        <w:pBdr>
          <w:top w:val="nil"/>
          <w:left w:val="nil"/>
          <w:bottom w:val="nil"/>
          <w:right w:val="nil"/>
          <w:between w:val="nil"/>
        </w:pBdr>
        <w:spacing w:after="240" w:line="360" w:lineRule="auto"/>
        <w:jc w:val="both"/>
        <w:rPr>
          <w:rFonts w:ascii="Open Sans" w:hAnsi="Open Sans" w:cs="Open Sans"/>
          <w:sz w:val="24"/>
          <w:szCs w:val="24"/>
          <w:lang w:val="en-GB" w:bidi="en-GB"/>
        </w:rPr>
      </w:pPr>
      <w:r w:rsidRPr="00902487">
        <w:rPr>
          <w:rFonts w:ascii="Open Sans" w:hAnsi="Open Sans" w:cs="Open Sans"/>
          <w:sz w:val="24"/>
          <w:szCs w:val="24"/>
          <w:lang w:val="en-GB" w:bidi="en-GB"/>
        </w:rPr>
        <w:t xml:space="preserve">Last year’s foundation of VALUPLEX is a fitting response to this development. Established as an independent </w:t>
      </w:r>
      <w:r w:rsidR="00DE791D" w:rsidRPr="00902487">
        <w:rPr>
          <w:rFonts w:ascii="Open Sans" w:hAnsi="Open Sans" w:cs="Open Sans"/>
          <w:sz w:val="24"/>
          <w:szCs w:val="24"/>
          <w:lang w:val="en-GB" w:bidi="en-GB"/>
        </w:rPr>
        <w:t>line of business</w:t>
      </w:r>
      <w:r w:rsidRPr="00902487">
        <w:rPr>
          <w:rFonts w:ascii="Open Sans" w:hAnsi="Open Sans" w:cs="Open Sans"/>
          <w:sz w:val="24"/>
          <w:szCs w:val="24"/>
          <w:lang w:val="en-GB" w:bidi="en-GB"/>
        </w:rPr>
        <w:t xml:space="preserve">, VALUPLEX is set to help companies gain an overview of the value of their fixed assets - quickly and in line with the market. </w:t>
      </w:r>
      <w:r w:rsidR="00AC6CCA">
        <w:rPr>
          <w:rFonts w:ascii="Open Sans" w:hAnsi="Open Sans" w:cs="Open Sans"/>
          <w:sz w:val="24"/>
          <w:szCs w:val="24"/>
          <w:lang w:val="en-GB" w:bidi="en-GB"/>
        </w:rPr>
        <w:t>The Managing Director of VALUPLEX,</w:t>
      </w:r>
      <w:r w:rsidRPr="00902487">
        <w:rPr>
          <w:rFonts w:ascii="Open Sans" w:hAnsi="Open Sans" w:cs="Open Sans"/>
          <w:sz w:val="24"/>
          <w:szCs w:val="24"/>
          <w:lang w:val="en-GB" w:bidi="en-GB"/>
        </w:rPr>
        <w:t xml:space="preserve"> Christoph Partzsch, an expert in used metalworking machinery with many years of experience, explains the added value from a customer’s point of view: “Our experts </w:t>
      </w:r>
      <w:r w:rsidR="00A305C0" w:rsidRPr="00902487">
        <w:rPr>
          <w:rFonts w:ascii="Open Sans" w:hAnsi="Open Sans" w:cs="Open Sans"/>
          <w:sz w:val="24"/>
          <w:szCs w:val="24"/>
          <w:lang w:val="en-GB" w:bidi="en-GB"/>
        </w:rPr>
        <w:t xml:space="preserve">evaluate </w:t>
      </w:r>
      <w:r w:rsidRPr="00902487">
        <w:rPr>
          <w:rFonts w:ascii="Open Sans" w:hAnsi="Open Sans" w:cs="Open Sans"/>
          <w:sz w:val="24"/>
          <w:szCs w:val="24"/>
          <w:lang w:val="en-GB" w:bidi="en-GB"/>
        </w:rPr>
        <w:t xml:space="preserve">machinery and inventory quickly and reliably. Their expertise is an excellent foundation upon which to generate immediate liquidity or commission revenue optimised marketing.” Partzsch </w:t>
      </w:r>
      <w:r w:rsidR="00A305C0" w:rsidRPr="00902487">
        <w:rPr>
          <w:rFonts w:ascii="Open Sans" w:hAnsi="Open Sans" w:cs="Open Sans"/>
          <w:sz w:val="24"/>
          <w:szCs w:val="24"/>
          <w:lang w:val="en-GB" w:bidi="en-GB"/>
        </w:rPr>
        <w:lastRenderedPageBreak/>
        <w:t>emphasises</w:t>
      </w:r>
      <w:r w:rsidRPr="00902487">
        <w:rPr>
          <w:rFonts w:ascii="Open Sans" w:hAnsi="Open Sans" w:cs="Open Sans"/>
          <w:sz w:val="24"/>
          <w:szCs w:val="24"/>
          <w:lang w:val="en-GB" w:bidi="en-GB"/>
        </w:rPr>
        <w:t xml:space="preserve"> that while VALUPLEX has full access to the resources of Surplex GmbH - the industry auction house with </w:t>
      </w:r>
      <w:r w:rsidR="00A305C0" w:rsidRPr="00902487">
        <w:rPr>
          <w:rFonts w:ascii="Open Sans" w:hAnsi="Open Sans" w:cs="Open Sans"/>
          <w:sz w:val="24"/>
          <w:szCs w:val="24"/>
          <w:lang w:val="en-GB" w:bidi="en-GB"/>
        </w:rPr>
        <w:t xml:space="preserve">branch offices </w:t>
      </w:r>
      <w:r w:rsidRPr="00902487">
        <w:rPr>
          <w:rFonts w:ascii="Open Sans" w:hAnsi="Open Sans" w:cs="Open Sans"/>
          <w:sz w:val="24"/>
          <w:szCs w:val="24"/>
          <w:lang w:val="en-GB" w:bidi="en-GB"/>
        </w:rPr>
        <w:t>in twelve European countries</w:t>
      </w:r>
      <w:r w:rsidR="00A305C0" w:rsidRPr="00902487">
        <w:rPr>
          <w:rFonts w:ascii="Open Sans" w:hAnsi="Open Sans" w:cs="Open Sans"/>
          <w:sz w:val="24"/>
          <w:szCs w:val="24"/>
          <w:lang w:val="en-GB" w:bidi="en-GB"/>
        </w:rPr>
        <w:t xml:space="preserve"> which</w:t>
      </w:r>
      <w:r w:rsidRPr="00902487">
        <w:rPr>
          <w:rFonts w:ascii="Open Sans" w:hAnsi="Open Sans" w:cs="Open Sans"/>
          <w:sz w:val="24"/>
          <w:szCs w:val="24"/>
          <w:lang w:val="en-GB" w:bidi="en-GB"/>
        </w:rPr>
        <w:t xml:space="preserve"> carries out more than 500 industry auctions per year </w:t>
      </w:r>
      <w:r w:rsidR="00EC5A72" w:rsidRPr="00902487">
        <w:rPr>
          <w:rFonts w:ascii="Open Sans" w:hAnsi="Open Sans" w:cs="Open Sans"/>
          <w:sz w:val="24"/>
          <w:szCs w:val="24"/>
          <w:lang w:val="en-GB" w:bidi="en-GB"/>
        </w:rPr>
        <w:t>–</w:t>
      </w:r>
      <w:r w:rsidRPr="00902487">
        <w:rPr>
          <w:rFonts w:ascii="Open Sans" w:hAnsi="Open Sans" w:cs="Open Sans"/>
          <w:sz w:val="24"/>
          <w:szCs w:val="24"/>
          <w:lang w:val="en-GB" w:bidi="en-GB"/>
        </w:rPr>
        <w:t xml:space="preserve"> </w:t>
      </w:r>
      <w:r w:rsidR="00EC5A72" w:rsidRPr="00902487">
        <w:rPr>
          <w:rFonts w:ascii="Open Sans" w:hAnsi="Open Sans" w:cs="Open Sans"/>
          <w:sz w:val="24"/>
          <w:szCs w:val="24"/>
          <w:lang w:val="en-GB" w:bidi="en-GB"/>
        </w:rPr>
        <w:t xml:space="preserve">it </w:t>
      </w:r>
      <w:r w:rsidR="00A305C0" w:rsidRPr="00902487">
        <w:rPr>
          <w:rFonts w:ascii="Open Sans" w:hAnsi="Open Sans" w:cs="Open Sans"/>
          <w:sz w:val="24"/>
          <w:szCs w:val="24"/>
          <w:lang w:val="en-GB" w:bidi="en-GB"/>
        </w:rPr>
        <w:t xml:space="preserve">also </w:t>
      </w:r>
      <w:r w:rsidR="00EC5A72" w:rsidRPr="00902487">
        <w:rPr>
          <w:rFonts w:ascii="Open Sans" w:hAnsi="Open Sans" w:cs="Open Sans"/>
          <w:sz w:val="24"/>
          <w:szCs w:val="24"/>
          <w:lang w:val="en-GB" w:bidi="en-GB"/>
        </w:rPr>
        <w:t>has full autonomy from Surplex</w:t>
      </w:r>
      <w:r w:rsidR="00A305C0" w:rsidRPr="00902487">
        <w:rPr>
          <w:rFonts w:ascii="Open Sans" w:hAnsi="Open Sans" w:cs="Open Sans"/>
          <w:sz w:val="24"/>
          <w:szCs w:val="24"/>
          <w:lang w:val="en-GB" w:bidi="en-GB"/>
        </w:rPr>
        <w:t>.</w:t>
      </w:r>
    </w:p>
    <w:p w14:paraId="00FDF891" w14:textId="23884BB7" w:rsidR="0028209F" w:rsidRPr="00902487" w:rsidRDefault="009E20DB" w:rsidP="00902487">
      <w:pPr>
        <w:pBdr>
          <w:top w:val="nil"/>
          <w:left w:val="nil"/>
          <w:bottom w:val="nil"/>
          <w:right w:val="nil"/>
          <w:between w:val="nil"/>
        </w:pBdr>
        <w:spacing w:after="240" w:line="360" w:lineRule="auto"/>
        <w:jc w:val="both"/>
        <w:rPr>
          <w:rFonts w:ascii="Open Sans" w:eastAsia="Open Sans" w:hAnsi="Open Sans" w:cs="Open Sans"/>
          <w:color w:val="000000"/>
          <w:sz w:val="24"/>
          <w:szCs w:val="24"/>
        </w:rPr>
      </w:pPr>
      <w:r w:rsidRPr="00902487">
        <w:rPr>
          <w:rFonts w:ascii="Open Sans" w:hAnsi="Open Sans" w:cs="Open Sans"/>
          <w:sz w:val="24"/>
          <w:szCs w:val="24"/>
          <w:lang w:val="en-GB" w:bidi="en-GB"/>
        </w:rPr>
        <w:t xml:space="preserve">Besides industry clients, insolvency administrators, restructuring consultants, </w:t>
      </w:r>
      <w:r w:rsidR="00A305C0" w:rsidRPr="00902487">
        <w:rPr>
          <w:rFonts w:ascii="Open Sans" w:hAnsi="Open Sans" w:cs="Open Sans"/>
          <w:sz w:val="24"/>
          <w:szCs w:val="24"/>
          <w:lang w:val="en-GB" w:bidi="en-GB"/>
        </w:rPr>
        <w:t>banks,</w:t>
      </w:r>
      <w:r w:rsidRPr="00902487">
        <w:rPr>
          <w:rFonts w:ascii="Open Sans" w:hAnsi="Open Sans" w:cs="Open Sans"/>
          <w:sz w:val="24"/>
          <w:szCs w:val="24"/>
          <w:lang w:val="en-GB" w:bidi="en-GB"/>
        </w:rPr>
        <w:t xml:space="preserve"> and leasing companies, VALUPLEX also supports smaller trade firms. Demand in this sector has been rapidly growing, too, says Partzsch: “This has nothing to do with the pandemic or the structural crisis, however, but is instead a result of demographic change.” Many master craftsmen are currently looking for a successor without any success. Should a business now be liquidated or sold, an assessment of fixed assets in line with the market is indispensable. This can also help uncover hidden reserves and present them to possible buyers.</w:t>
      </w:r>
    </w:p>
    <w:p w14:paraId="1E421F93" w14:textId="69C2043F" w:rsidR="00902487" w:rsidRPr="00902487" w:rsidRDefault="009E20DB" w:rsidP="00902487">
      <w:pPr>
        <w:pBdr>
          <w:top w:val="nil"/>
          <w:left w:val="nil"/>
          <w:bottom w:val="nil"/>
          <w:right w:val="nil"/>
          <w:between w:val="nil"/>
        </w:pBdr>
        <w:spacing w:after="240" w:line="360" w:lineRule="auto"/>
        <w:jc w:val="both"/>
        <w:rPr>
          <w:rFonts w:ascii="Open Sans" w:hAnsi="Open Sans" w:cs="Open Sans"/>
          <w:sz w:val="24"/>
          <w:szCs w:val="24"/>
          <w:lang w:val="en-GB" w:bidi="en-GB"/>
        </w:rPr>
      </w:pPr>
      <w:r w:rsidRPr="00902487">
        <w:rPr>
          <w:rFonts w:ascii="Open Sans" w:hAnsi="Open Sans" w:cs="Open Sans"/>
          <w:sz w:val="24"/>
          <w:szCs w:val="24"/>
          <w:lang w:val="en-GB" w:bidi="en-GB"/>
        </w:rPr>
        <w:t xml:space="preserve">But what sets VALUPLEX apart from the competition?  “If you analyse the market, you will discover lots of things that can be improved,” Partzsch explains. “We </w:t>
      </w:r>
      <w:r w:rsidR="006D58FF" w:rsidRPr="00902487">
        <w:rPr>
          <w:rFonts w:ascii="Open Sans" w:hAnsi="Open Sans" w:cs="Open Sans"/>
          <w:sz w:val="24"/>
          <w:szCs w:val="24"/>
          <w:lang w:val="en-GB" w:bidi="en-GB"/>
        </w:rPr>
        <w:t xml:space="preserve">do </w:t>
      </w:r>
      <w:r w:rsidRPr="00902487">
        <w:rPr>
          <w:rFonts w:ascii="Open Sans" w:hAnsi="Open Sans" w:cs="Open Sans"/>
          <w:sz w:val="24"/>
          <w:szCs w:val="24"/>
          <w:lang w:val="en-GB" w:bidi="en-GB"/>
        </w:rPr>
        <w:t xml:space="preserve">not only offer </w:t>
      </w:r>
      <w:r w:rsidR="006D58FF" w:rsidRPr="00902487">
        <w:rPr>
          <w:rFonts w:ascii="Open Sans" w:hAnsi="Open Sans" w:cs="Open Sans"/>
          <w:sz w:val="24"/>
          <w:szCs w:val="24"/>
          <w:lang w:val="en-GB" w:bidi="en-GB"/>
        </w:rPr>
        <w:t xml:space="preserve">our </w:t>
      </w:r>
      <w:r w:rsidRPr="00902487">
        <w:rPr>
          <w:rFonts w:ascii="Open Sans" w:hAnsi="Open Sans" w:cs="Open Sans"/>
          <w:sz w:val="24"/>
          <w:szCs w:val="24"/>
          <w:lang w:val="en-GB" w:bidi="en-GB"/>
        </w:rPr>
        <w:t xml:space="preserve">industry and trade clients a targeted consultation but also more precise assessments that we compile more swiftly. VALUPLEX speeds up all processes: “After you put in a request with us, we get back to you with a fair, non-binding offer within 48 hours.” Once the order is placed, VALUPLEX gets cracking: “Our assessment department gets to work while the expert is still doing the inventory. We call this a hybrid approach.” But it is above all the quality of the assessments that separates the wheat from the chaff, says Partzsch: “We stand out from the crowd of competitors because we are one of the few service providers that offer assessments for certain core sectors.” Meanwhile, the market is dominated by generalists. This is justified, of course, but </w:t>
      </w:r>
      <w:r w:rsidR="00EC5A72" w:rsidRPr="00902487">
        <w:rPr>
          <w:rFonts w:ascii="Open Sans" w:hAnsi="Open Sans" w:cs="Open Sans"/>
          <w:sz w:val="24"/>
          <w:szCs w:val="24"/>
          <w:lang w:val="en-GB" w:bidi="en-GB"/>
        </w:rPr>
        <w:t xml:space="preserve">in this way </w:t>
      </w:r>
      <w:r w:rsidRPr="00902487">
        <w:rPr>
          <w:rFonts w:ascii="Open Sans" w:hAnsi="Open Sans" w:cs="Open Sans"/>
          <w:sz w:val="24"/>
          <w:szCs w:val="24"/>
          <w:lang w:val="en-GB" w:bidi="en-GB"/>
        </w:rPr>
        <w:t>the value of fixed assets can often only be roughly estimated</w:t>
      </w:r>
      <w:r w:rsidR="00EC5A72" w:rsidRPr="00902487">
        <w:rPr>
          <w:rFonts w:ascii="Open Sans" w:hAnsi="Open Sans" w:cs="Open Sans"/>
          <w:sz w:val="24"/>
          <w:szCs w:val="24"/>
          <w:lang w:val="en-GB" w:bidi="en-GB"/>
        </w:rPr>
        <w:t xml:space="preserve">: </w:t>
      </w:r>
      <w:r w:rsidRPr="00902487">
        <w:rPr>
          <w:rFonts w:ascii="Open Sans" w:hAnsi="Open Sans" w:cs="Open Sans"/>
          <w:sz w:val="24"/>
          <w:szCs w:val="24"/>
          <w:lang w:val="en-GB" w:bidi="en-GB"/>
        </w:rPr>
        <w:t xml:space="preserve">“That is why specialists are needed, </w:t>
      </w:r>
      <w:r w:rsidR="00EC5A72" w:rsidRPr="00902487">
        <w:rPr>
          <w:rFonts w:ascii="Open Sans" w:hAnsi="Open Sans" w:cs="Open Sans"/>
          <w:sz w:val="24"/>
          <w:szCs w:val="24"/>
          <w:lang w:val="en-GB" w:bidi="en-GB"/>
        </w:rPr>
        <w:t>although</w:t>
      </w:r>
      <w:r w:rsidRPr="00902487">
        <w:rPr>
          <w:rFonts w:ascii="Open Sans" w:hAnsi="Open Sans" w:cs="Open Sans"/>
          <w:sz w:val="24"/>
          <w:szCs w:val="24"/>
          <w:lang w:val="en-GB" w:bidi="en-GB"/>
        </w:rPr>
        <w:t xml:space="preserve"> they have been hard to find,” Partzsch stresses. This gap in the market is now closed because VALUPLEX can build on the collected know-how of many machinery experts who have specialised knowledge in a </w:t>
      </w:r>
      <w:r w:rsidRPr="00902487">
        <w:rPr>
          <w:rFonts w:ascii="Open Sans" w:hAnsi="Open Sans" w:cs="Open Sans"/>
          <w:sz w:val="24"/>
          <w:szCs w:val="24"/>
          <w:lang w:val="en-GB" w:bidi="en-GB"/>
        </w:rPr>
        <w:lastRenderedPageBreak/>
        <w:t>clearly defined market sector: “When we evaluate a carpentry or a locksmith’s shop, for example, our expert</w:t>
      </w:r>
      <w:r w:rsidR="00EC5A72" w:rsidRPr="00902487">
        <w:rPr>
          <w:rFonts w:ascii="Open Sans" w:hAnsi="Open Sans" w:cs="Open Sans"/>
          <w:sz w:val="24"/>
          <w:szCs w:val="24"/>
          <w:lang w:val="en-GB" w:bidi="en-GB"/>
        </w:rPr>
        <w:t>s</w:t>
      </w:r>
      <w:r w:rsidRPr="00902487">
        <w:rPr>
          <w:rFonts w:ascii="Open Sans" w:hAnsi="Open Sans" w:cs="Open Sans"/>
          <w:sz w:val="24"/>
          <w:szCs w:val="24"/>
          <w:lang w:val="en-GB" w:bidi="en-GB"/>
        </w:rPr>
        <w:t xml:space="preserve"> </w:t>
      </w:r>
      <w:r w:rsidR="00EC5A72" w:rsidRPr="00902487">
        <w:rPr>
          <w:rFonts w:ascii="Open Sans" w:hAnsi="Open Sans" w:cs="Open Sans"/>
          <w:sz w:val="24"/>
          <w:szCs w:val="24"/>
          <w:lang w:val="en-GB" w:bidi="en-GB"/>
        </w:rPr>
        <w:t>have</w:t>
      </w:r>
      <w:r w:rsidRPr="00902487">
        <w:rPr>
          <w:rFonts w:ascii="Open Sans" w:hAnsi="Open Sans" w:cs="Open Sans"/>
          <w:sz w:val="24"/>
          <w:szCs w:val="24"/>
          <w:lang w:val="en-GB" w:bidi="en-GB"/>
        </w:rPr>
        <w:t xml:space="preserve"> often previously worked as master carpenter</w:t>
      </w:r>
      <w:r w:rsidR="00E974A2" w:rsidRPr="00902487">
        <w:rPr>
          <w:rFonts w:ascii="Open Sans" w:hAnsi="Open Sans" w:cs="Open Sans"/>
          <w:sz w:val="24"/>
          <w:szCs w:val="24"/>
          <w:lang w:val="en-GB" w:bidi="en-GB"/>
        </w:rPr>
        <w:t>s</w:t>
      </w:r>
      <w:r w:rsidRPr="00902487">
        <w:rPr>
          <w:rFonts w:ascii="Open Sans" w:hAnsi="Open Sans" w:cs="Open Sans"/>
          <w:sz w:val="24"/>
          <w:szCs w:val="24"/>
          <w:lang w:val="en-GB" w:bidi="en-GB"/>
        </w:rPr>
        <w:t xml:space="preserve"> or master locksmith</w:t>
      </w:r>
      <w:r w:rsidR="00E974A2" w:rsidRPr="00902487">
        <w:rPr>
          <w:rFonts w:ascii="Open Sans" w:hAnsi="Open Sans" w:cs="Open Sans"/>
          <w:sz w:val="24"/>
          <w:szCs w:val="24"/>
          <w:lang w:val="en-GB" w:bidi="en-GB"/>
        </w:rPr>
        <w:t>s</w:t>
      </w:r>
      <w:r w:rsidRPr="00902487">
        <w:rPr>
          <w:rFonts w:ascii="Open Sans" w:hAnsi="Open Sans" w:cs="Open Sans"/>
          <w:sz w:val="24"/>
          <w:szCs w:val="24"/>
          <w:lang w:val="en-GB" w:bidi="en-GB"/>
        </w:rPr>
        <w:t xml:space="preserve"> themselves. They often know the machinery from personal experience. This means consultations on a level playing field.” As a result, assessments by VALUPLEX are significantly more precise than is usual. This especially applies to metal and woodworking where VALUPLEX has</w:t>
      </w:r>
      <w:r w:rsidRPr="00902487">
        <w:rPr>
          <w:rFonts w:ascii="Open Sans" w:hAnsi="Open Sans" w:cs="Open Sans"/>
          <w:sz w:val="24"/>
          <w:szCs w:val="24"/>
          <w:lang w:val="en-GB" w:bidi="en-GB"/>
        </w:rPr>
        <w:tab/>
        <w:t>an</w:t>
      </w:r>
      <w:r w:rsidR="00E974A2" w:rsidRPr="00902487">
        <w:rPr>
          <w:rFonts w:ascii="Open Sans" w:hAnsi="Open Sans" w:cs="Open Sans"/>
          <w:sz w:val="24"/>
          <w:szCs w:val="24"/>
          <w:lang w:val="en-GB" w:bidi="en-GB"/>
        </w:rPr>
        <w:t xml:space="preserve"> </w:t>
      </w:r>
      <w:r w:rsidRPr="00902487">
        <w:rPr>
          <w:rFonts w:ascii="Open Sans" w:hAnsi="Open Sans" w:cs="Open Sans"/>
          <w:sz w:val="24"/>
          <w:szCs w:val="24"/>
          <w:lang w:val="en-GB" w:bidi="en-GB"/>
        </w:rPr>
        <w:t xml:space="preserve">unrivalled level of market knowledge. The higher quality of the assessments </w:t>
      </w:r>
      <w:r w:rsidR="008F3F0B" w:rsidRPr="00902487">
        <w:rPr>
          <w:rFonts w:ascii="Open Sans" w:hAnsi="Open Sans" w:cs="Open Sans"/>
          <w:sz w:val="24"/>
          <w:szCs w:val="24"/>
          <w:lang w:val="en-GB" w:bidi="en-GB"/>
        </w:rPr>
        <w:t>is</w:t>
      </w:r>
      <w:r w:rsidRPr="00902487">
        <w:rPr>
          <w:rFonts w:ascii="Open Sans" w:hAnsi="Open Sans" w:cs="Open Sans"/>
          <w:sz w:val="24"/>
          <w:szCs w:val="24"/>
          <w:lang w:val="en-GB" w:bidi="en-GB"/>
        </w:rPr>
        <w:t xml:space="preserve"> not only based on personal experience, however, but </w:t>
      </w:r>
      <w:r w:rsidR="00E974A2" w:rsidRPr="00902487">
        <w:rPr>
          <w:rFonts w:ascii="Open Sans" w:hAnsi="Open Sans" w:cs="Open Sans"/>
          <w:sz w:val="24"/>
          <w:szCs w:val="24"/>
          <w:lang w:val="en-GB" w:bidi="en-GB"/>
        </w:rPr>
        <w:t>is</w:t>
      </w:r>
      <w:r w:rsidRPr="00902487">
        <w:rPr>
          <w:rFonts w:ascii="Open Sans" w:hAnsi="Open Sans" w:cs="Open Sans"/>
          <w:sz w:val="24"/>
          <w:szCs w:val="24"/>
          <w:lang w:val="en-GB" w:bidi="en-GB"/>
        </w:rPr>
        <w:t xml:space="preserve"> also a result of a strong data-driven approach to evaluation, says Partzsch: “Our experts draw from real selling prices.” For this, they have access to the largest database in the sector </w:t>
      </w:r>
      <w:proofErr w:type="gramStart"/>
      <w:r w:rsidRPr="00902487">
        <w:rPr>
          <w:rFonts w:ascii="Open Sans" w:hAnsi="Open Sans" w:cs="Open Sans"/>
          <w:sz w:val="24"/>
          <w:szCs w:val="24"/>
          <w:lang w:val="en-GB" w:bidi="en-GB"/>
        </w:rPr>
        <w:t>with regard to</w:t>
      </w:r>
      <w:proofErr w:type="gramEnd"/>
      <w:r w:rsidRPr="00902487">
        <w:rPr>
          <w:rFonts w:ascii="Open Sans" w:hAnsi="Open Sans" w:cs="Open Sans"/>
          <w:sz w:val="24"/>
          <w:szCs w:val="24"/>
          <w:lang w:val="en-GB" w:bidi="en-GB"/>
        </w:rPr>
        <w:t xml:space="preserve"> VALUPLEX’s core areas. Current hammer prices from countless online auctions all over Europe are continually added to this: “Our experts therefore calculate liquidation and continuation values that are significantly higher than those estimated by generalised evaluations,” says Partzsch.</w:t>
      </w:r>
    </w:p>
    <w:p w14:paraId="6285168C" w14:textId="4DA6AE1D" w:rsidR="0028209F" w:rsidRPr="00902487" w:rsidRDefault="009E20DB" w:rsidP="00902487">
      <w:pPr>
        <w:pBdr>
          <w:top w:val="nil"/>
          <w:left w:val="nil"/>
          <w:bottom w:val="nil"/>
          <w:right w:val="nil"/>
          <w:between w:val="nil"/>
        </w:pBdr>
        <w:spacing w:after="240" w:line="360" w:lineRule="auto"/>
        <w:jc w:val="both"/>
        <w:rPr>
          <w:rFonts w:ascii="Open Sans" w:eastAsia="Open Sans" w:hAnsi="Open Sans" w:cs="Open Sans"/>
          <w:color w:val="000000"/>
          <w:sz w:val="24"/>
          <w:szCs w:val="24"/>
        </w:rPr>
      </w:pPr>
      <w:r w:rsidRPr="00902487">
        <w:rPr>
          <w:rFonts w:ascii="Open Sans" w:hAnsi="Open Sans" w:cs="Open Sans"/>
          <w:sz w:val="24"/>
          <w:szCs w:val="24"/>
          <w:lang w:val="en-GB" w:bidi="en-GB"/>
        </w:rPr>
        <w:t xml:space="preserve">So VALUPLEX experts not only work faster and more precisely than competitors. If needed, they can usually offer a better buying price to clients through Surplex GmbH as well. This means more cash for clients. And in the case of a marketing </w:t>
      </w:r>
      <w:r w:rsidR="00E974A2" w:rsidRPr="00902487">
        <w:rPr>
          <w:rFonts w:ascii="Open Sans" w:hAnsi="Open Sans" w:cs="Open Sans"/>
          <w:sz w:val="24"/>
          <w:szCs w:val="24"/>
          <w:lang w:val="en-GB" w:bidi="en-GB"/>
        </w:rPr>
        <w:t>request</w:t>
      </w:r>
      <w:r w:rsidRPr="00902487">
        <w:rPr>
          <w:rFonts w:ascii="Open Sans" w:hAnsi="Open Sans" w:cs="Open Sans"/>
          <w:sz w:val="24"/>
          <w:szCs w:val="24"/>
          <w:lang w:val="en-GB" w:bidi="en-GB"/>
        </w:rPr>
        <w:t xml:space="preserve">, for instance at an online auction, the expected proceeds can be better calculated based on realistic market prices. VALUPLEX is so convinced of the quality of their own assessments that it even offers guaranteed proceeds under certain circumstances. “An absolute rarity in the market,” stresses Partzsch. </w:t>
      </w:r>
      <w:r w:rsidR="006D58FF" w:rsidRPr="00902487">
        <w:rPr>
          <w:rFonts w:ascii="Open Sans" w:hAnsi="Open Sans" w:cs="Open Sans"/>
          <w:sz w:val="24"/>
          <w:szCs w:val="24"/>
          <w:lang w:val="en-GB" w:bidi="en-GB"/>
        </w:rPr>
        <w:t>it makes sense,</w:t>
      </w:r>
      <w:r w:rsidRPr="00902487">
        <w:rPr>
          <w:rFonts w:ascii="Open Sans" w:hAnsi="Open Sans" w:cs="Open Sans"/>
          <w:sz w:val="24"/>
          <w:szCs w:val="24"/>
          <w:lang w:val="en-GB" w:bidi="en-GB"/>
        </w:rPr>
        <w:t xml:space="preserve"> particularly in times of crisis</w:t>
      </w:r>
      <w:r w:rsidR="006D58FF" w:rsidRPr="00902487">
        <w:rPr>
          <w:rFonts w:ascii="Open Sans" w:hAnsi="Open Sans" w:cs="Open Sans"/>
          <w:sz w:val="24"/>
          <w:szCs w:val="24"/>
          <w:lang w:val="en-GB" w:bidi="en-GB"/>
        </w:rPr>
        <w:t>,</w:t>
      </w:r>
      <w:r w:rsidRPr="00902487">
        <w:rPr>
          <w:rFonts w:ascii="Open Sans" w:hAnsi="Open Sans" w:cs="Open Sans"/>
          <w:sz w:val="24"/>
          <w:szCs w:val="24"/>
          <w:lang w:val="en-GB" w:bidi="en-GB"/>
        </w:rPr>
        <w:t xml:space="preserve"> to seek out new approaches to business assessments. This is true for small and medium-sized businesses as well as for international companies. If needed, VALUPLEX is here to help as a service provider that delivers fast results that are specialised, in line with the market and even offers the option of guaranteed proceeds. Transformation processes, whether through insolvency, </w:t>
      </w:r>
      <w:proofErr w:type="gramStart"/>
      <w:r w:rsidRPr="00902487">
        <w:rPr>
          <w:rFonts w:ascii="Open Sans" w:hAnsi="Open Sans" w:cs="Open Sans"/>
          <w:sz w:val="24"/>
          <w:szCs w:val="24"/>
          <w:lang w:val="en-GB" w:bidi="en-GB"/>
        </w:rPr>
        <w:t>closure</w:t>
      </w:r>
      <w:proofErr w:type="gramEnd"/>
      <w:r w:rsidRPr="00902487">
        <w:rPr>
          <w:rFonts w:ascii="Open Sans" w:hAnsi="Open Sans" w:cs="Open Sans"/>
          <w:sz w:val="24"/>
          <w:szCs w:val="24"/>
          <w:lang w:val="en-GB" w:bidi="en-GB"/>
        </w:rPr>
        <w:t xml:space="preserve"> or restructuring, always pose a great challenge. </w:t>
      </w:r>
      <w:r w:rsidR="00E974A2" w:rsidRPr="00902487">
        <w:rPr>
          <w:rFonts w:ascii="Open Sans" w:hAnsi="Open Sans" w:cs="Open Sans"/>
          <w:sz w:val="24"/>
          <w:szCs w:val="24"/>
          <w:lang w:val="en-GB" w:bidi="en-GB"/>
        </w:rPr>
        <w:t>This makes the importance</w:t>
      </w:r>
      <w:r w:rsidRPr="00902487">
        <w:rPr>
          <w:rFonts w:ascii="Open Sans" w:hAnsi="Open Sans" w:cs="Open Sans"/>
          <w:sz w:val="24"/>
          <w:szCs w:val="24"/>
          <w:lang w:val="en-GB" w:bidi="en-GB"/>
        </w:rPr>
        <w:t xml:space="preserve"> to optimise results, keep costs as low as possible and have a reliable partner by your side</w:t>
      </w:r>
      <w:r w:rsidR="00E974A2" w:rsidRPr="00902487">
        <w:rPr>
          <w:rFonts w:ascii="Open Sans" w:hAnsi="Open Sans" w:cs="Open Sans"/>
          <w:sz w:val="24"/>
          <w:szCs w:val="24"/>
          <w:lang w:val="en-GB" w:bidi="en-GB"/>
        </w:rPr>
        <w:t xml:space="preserve"> even bigger.</w:t>
      </w:r>
    </w:p>
    <w:p w14:paraId="02E0B094" w14:textId="77777777" w:rsidR="0028209F" w:rsidRPr="00902487" w:rsidRDefault="0028209F" w:rsidP="00902487">
      <w:pPr>
        <w:pBdr>
          <w:top w:val="nil"/>
          <w:left w:val="nil"/>
          <w:bottom w:val="nil"/>
          <w:right w:val="nil"/>
          <w:between w:val="nil"/>
        </w:pBdr>
        <w:spacing w:before="8" w:line="360" w:lineRule="auto"/>
        <w:rPr>
          <w:rFonts w:ascii="Open Sans" w:eastAsia="Open Sans" w:hAnsi="Open Sans" w:cs="Open Sans"/>
          <w:color w:val="000000"/>
          <w:sz w:val="24"/>
          <w:szCs w:val="24"/>
        </w:rPr>
      </w:pPr>
    </w:p>
    <w:p w14:paraId="00E2DD62" w14:textId="3804307E" w:rsidR="0028209F" w:rsidRDefault="009E20DB" w:rsidP="00902487">
      <w:pPr>
        <w:pStyle w:val="berschrift1"/>
        <w:spacing w:after="240"/>
        <w:ind w:left="0"/>
        <w:rPr>
          <w:rFonts w:ascii="Open Sans" w:hAnsi="Open Sans" w:cs="Open Sans"/>
          <w:b w:val="0"/>
          <w:lang w:val="en-GB" w:bidi="en-GB"/>
        </w:rPr>
      </w:pPr>
      <w:r w:rsidRPr="00902487">
        <w:rPr>
          <w:rFonts w:ascii="Open Sans" w:hAnsi="Open Sans" w:cs="Open Sans"/>
          <w:lang w:val="en-GB" w:bidi="en-GB"/>
        </w:rPr>
        <w:t>Press contact</w:t>
      </w:r>
      <w:r w:rsidRPr="00902487">
        <w:rPr>
          <w:rFonts w:ascii="Open Sans" w:hAnsi="Open Sans" w:cs="Open Sans"/>
          <w:b w:val="0"/>
          <w:lang w:val="en-GB" w:bidi="en-GB"/>
        </w:rPr>
        <w:t>:</w:t>
      </w:r>
    </w:p>
    <w:p w14:paraId="13C52638" w14:textId="77777777" w:rsidR="00902487" w:rsidRPr="00902487" w:rsidRDefault="00902487" w:rsidP="00902487">
      <w:pPr>
        <w:rPr>
          <w:lang w:val="en-GB" w:bidi="en-GB"/>
        </w:rPr>
      </w:pPr>
    </w:p>
    <w:p w14:paraId="1F2C41E0" w14:textId="77777777" w:rsidR="00902487" w:rsidRDefault="009E20DB" w:rsidP="00902487">
      <w:pPr>
        <w:pBdr>
          <w:top w:val="nil"/>
          <w:left w:val="nil"/>
          <w:bottom w:val="nil"/>
          <w:right w:val="nil"/>
          <w:between w:val="nil"/>
        </w:pBdr>
        <w:spacing w:after="120"/>
        <w:rPr>
          <w:rFonts w:ascii="Open Sans" w:hAnsi="Open Sans" w:cs="Open Sans"/>
          <w:sz w:val="24"/>
          <w:szCs w:val="24"/>
          <w:lang w:val="en-GB" w:bidi="en-GB"/>
        </w:rPr>
      </w:pPr>
      <w:r w:rsidRPr="00902487">
        <w:rPr>
          <w:rFonts w:ascii="Open Sans" w:hAnsi="Open Sans" w:cs="Open Sans"/>
          <w:sz w:val="24"/>
          <w:szCs w:val="24"/>
          <w:lang w:val="en-GB" w:bidi="en-GB"/>
        </w:rPr>
        <w:t xml:space="preserve">Surplex GmbH </w:t>
      </w:r>
    </w:p>
    <w:p w14:paraId="009BF9AB" w14:textId="77777777" w:rsidR="00902487" w:rsidRDefault="009E20DB" w:rsidP="00902487">
      <w:pPr>
        <w:pBdr>
          <w:top w:val="nil"/>
          <w:left w:val="nil"/>
          <w:bottom w:val="nil"/>
          <w:right w:val="nil"/>
          <w:between w:val="nil"/>
        </w:pBdr>
        <w:spacing w:after="120"/>
        <w:rPr>
          <w:rFonts w:ascii="Open Sans" w:hAnsi="Open Sans" w:cs="Open Sans"/>
          <w:sz w:val="24"/>
          <w:szCs w:val="24"/>
          <w:lang w:val="en-GB" w:bidi="en-GB"/>
        </w:rPr>
      </w:pPr>
      <w:r w:rsidRPr="00902487">
        <w:rPr>
          <w:rFonts w:ascii="Open Sans" w:hAnsi="Open Sans" w:cs="Open Sans"/>
          <w:sz w:val="24"/>
          <w:szCs w:val="24"/>
          <w:lang w:val="en-GB" w:bidi="en-GB"/>
        </w:rPr>
        <w:t xml:space="preserve">Dennis Kottmann </w:t>
      </w:r>
    </w:p>
    <w:p w14:paraId="1A53B440" w14:textId="7AC5D1E2" w:rsidR="0028209F" w:rsidRPr="00902487" w:rsidRDefault="009E20DB" w:rsidP="00902487">
      <w:pPr>
        <w:pBdr>
          <w:top w:val="nil"/>
          <w:left w:val="nil"/>
          <w:bottom w:val="nil"/>
          <w:right w:val="nil"/>
          <w:between w:val="nil"/>
        </w:pBdr>
        <w:spacing w:after="120"/>
        <w:rPr>
          <w:rFonts w:ascii="Open Sans" w:hAnsi="Open Sans" w:cs="Open Sans"/>
          <w:sz w:val="24"/>
          <w:szCs w:val="24"/>
          <w:lang w:val="en-GB" w:bidi="en-GB"/>
        </w:rPr>
      </w:pPr>
      <w:proofErr w:type="spellStart"/>
      <w:r w:rsidRPr="00902487">
        <w:rPr>
          <w:rFonts w:ascii="Open Sans" w:hAnsi="Open Sans" w:cs="Open Sans"/>
          <w:sz w:val="24"/>
          <w:szCs w:val="24"/>
          <w:lang w:val="en-GB" w:bidi="en-GB"/>
        </w:rPr>
        <w:t>Theodorstr</w:t>
      </w:r>
      <w:r w:rsidR="00902487" w:rsidRPr="00902487">
        <w:rPr>
          <w:rFonts w:ascii="Open Sans" w:hAnsi="Open Sans" w:cs="Open Sans"/>
          <w:sz w:val="24"/>
          <w:szCs w:val="24"/>
          <w:lang w:val="en-GB" w:bidi="en-GB"/>
        </w:rPr>
        <w:t>aß</w:t>
      </w:r>
      <w:r w:rsidR="00902487">
        <w:rPr>
          <w:rFonts w:ascii="Open Sans" w:hAnsi="Open Sans" w:cs="Open Sans"/>
          <w:sz w:val="24"/>
          <w:szCs w:val="24"/>
          <w:lang w:val="en-GB" w:bidi="en-GB"/>
        </w:rPr>
        <w:t>e</w:t>
      </w:r>
      <w:proofErr w:type="spellEnd"/>
      <w:r w:rsidR="00902487" w:rsidRPr="00902487">
        <w:rPr>
          <w:rFonts w:ascii="Open Sans" w:hAnsi="Open Sans" w:cs="Open Sans"/>
          <w:sz w:val="24"/>
          <w:szCs w:val="24"/>
          <w:lang w:val="en-GB" w:bidi="en-GB"/>
        </w:rPr>
        <w:t xml:space="preserve"> </w:t>
      </w:r>
      <w:r w:rsidRPr="00902487">
        <w:rPr>
          <w:rFonts w:ascii="Open Sans" w:hAnsi="Open Sans" w:cs="Open Sans"/>
          <w:sz w:val="24"/>
          <w:szCs w:val="24"/>
          <w:lang w:val="en-GB" w:bidi="en-GB"/>
        </w:rPr>
        <w:t>105</w:t>
      </w:r>
    </w:p>
    <w:p w14:paraId="1836B5D7" w14:textId="4BA05B3E" w:rsidR="0028209F" w:rsidRPr="00902487" w:rsidRDefault="009E20DB" w:rsidP="00902487">
      <w:pPr>
        <w:pBdr>
          <w:top w:val="nil"/>
          <w:left w:val="nil"/>
          <w:bottom w:val="nil"/>
          <w:right w:val="nil"/>
          <w:between w:val="nil"/>
        </w:pBdr>
        <w:spacing w:after="120"/>
        <w:rPr>
          <w:rFonts w:ascii="Open Sans" w:eastAsia="Open Sans" w:hAnsi="Open Sans" w:cs="Open Sans"/>
          <w:color w:val="000000"/>
          <w:sz w:val="24"/>
          <w:szCs w:val="24"/>
        </w:rPr>
      </w:pPr>
      <w:r w:rsidRPr="00902487">
        <w:rPr>
          <w:rFonts w:ascii="Open Sans" w:hAnsi="Open Sans" w:cs="Open Sans"/>
          <w:sz w:val="24"/>
          <w:szCs w:val="24"/>
          <w:lang w:val="en-GB" w:bidi="en-GB"/>
        </w:rPr>
        <w:t xml:space="preserve">40472 Düsseldorf </w:t>
      </w:r>
      <w:r w:rsidR="009434BF" w:rsidRPr="00902487">
        <w:rPr>
          <w:rFonts w:ascii="Open Sans" w:hAnsi="Open Sans" w:cs="Open Sans"/>
          <w:sz w:val="24"/>
          <w:szCs w:val="24"/>
          <w:lang w:val="en-GB" w:bidi="en-GB"/>
        </w:rPr>
        <w:t>Germany</w:t>
      </w:r>
    </w:p>
    <w:p w14:paraId="05EAC179" w14:textId="77777777" w:rsidR="0028209F" w:rsidRPr="00902487" w:rsidRDefault="009E20DB" w:rsidP="00902487">
      <w:pPr>
        <w:pBdr>
          <w:top w:val="nil"/>
          <w:left w:val="nil"/>
          <w:bottom w:val="nil"/>
          <w:right w:val="nil"/>
          <w:between w:val="nil"/>
        </w:pBdr>
        <w:spacing w:after="120"/>
        <w:rPr>
          <w:rFonts w:ascii="Open Sans" w:eastAsia="Open Sans" w:hAnsi="Open Sans" w:cs="Open Sans"/>
          <w:color w:val="000000"/>
          <w:sz w:val="24"/>
          <w:szCs w:val="24"/>
        </w:rPr>
      </w:pPr>
      <w:r w:rsidRPr="00902487">
        <w:rPr>
          <w:rFonts w:ascii="Open Sans" w:hAnsi="Open Sans" w:cs="Open Sans"/>
          <w:sz w:val="24"/>
          <w:szCs w:val="24"/>
          <w:lang w:val="en-GB" w:bidi="en-GB"/>
        </w:rPr>
        <w:t>Telephone: +49 211 422737-28</w:t>
      </w:r>
    </w:p>
    <w:p w14:paraId="1A0CE5C1" w14:textId="77777777" w:rsidR="0028209F" w:rsidRPr="00902487" w:rsidRDefault="001E7D19" w:rsidP="00902487">
      <w:pPr>
        <w:pBdr>
          <w:top w:val="nil"/>
          <w:left w:val="nil"/>
          <w:bottom w:val="nil"/>
          <w:right w:val="nil"/>
          <w:between w:val="nil"/>
        </w:pBdr>
        <w:spacing w:before="94" w:after="120"/>
        <w:rPr>
          <w:rFonts w:ascii="Open Sans" w:eastAsia="Open Sans" w:hAnsi="Open Sans" w:cs="Open Sans"/>
          <w:color w:val="1154CC"/>
          <w:sz w:val="24"/>
          <w:szCs w:val="24"/>
          <w:u w:val="single"/>
        </w:rPr>
      </w:pPr>
      <w:hyperlink r:id="rId7">
        <w:r w:rsidR="009E20DB" w:rsidRPr="00902487">
          <w:rPr>
            <w:rFonts w:ascii="Open Sans" w:hAnsi="Open Sans" w:cs="Open Sans"/>
            <w:color w:val="1154CC"/>
            <w:sz w:val="24"/>
            <w:szCs w:val="24"/>
            <w:u w:val="single"/>
            <w:lang w:val="en-GB" w:bidi="en-GB"/>
          </w:rPr>
          <w:t>dennis.kottmann@surplex.com</w:t>
        </w:r>
      </w:hyperlink>
      <w:r w:rsidR="009E20DB" w:rsidRPr="00902487">
        <w:rPr>
          <w:rFonts w:ascii="Open Sans" w:hAnsi="Open Sans" w:cs="Open Sans"/>
          <w:color w:val="1154CC"/>
          <w:sz w:val="24"/>
          <w:szCs w:val="24"/>
          <w:u w:val="single"/>
          <w:lang w:val="en-GB" w:bidi="en-GB"/>
        </w:rPr>
        <w:t xml:space="preserve"> </w:t>
      </w:r>
    </w:p>
    <w:p w14:paraId="7BD6DBE2" w14:textId="77777777" w:rsidR="0028209F" w:rsidRPr="00902487" w:rsidRDefault="001E7D19" w:rsidP="00902487">
      <w:pPr>
        <w:pBdr>
          <w:top w:val="nil"/>
          <w:left w:val="nil"/>
          <w:bottom w:val="nil"/>
          <w:right w:val="nil"/>
          <w:between w:val="nil"/>
        </w:pBdr>
        <w:spacing w:before="94" w:after="120"/>
        <w:rPr>
          <w:rFonts w:ascii="Open Sans" w:eastAsia="Open Sans" w:hAnsi="Open Sans" w:cs="Open Sans"/>
          <w:color w:val="1154CC"/>
          <w:sz w:val="24"/>
          <w:szCs w:val="24"/>
          <w:u w:val="single"/>
        </w:rPr>
      </w:pPr>
      <w:hyperlink r:id="rId8">
        <w:r w:rsidR="009E20DB" w:rsidRPr="00902487">
          <w:rPr>
            <w:rFonts w:ascii="Open Sans" w:hAnsi="Open Sans" w:cs="Open Sans"/>
            <w:color w:val="1154CC"/>
            <w:sz w:val="24"/>
            <w:szCs w:val="24"/>
            <w:u w:val="single"/>
            <w:lang w:val="en-GB" w:bidi="en-GB"/>
          </w:rPr>
          <w:t>www.surp</w:t>
        </w:r>
        <w:r w:rsidR="009E20DB" w:rsidRPr="00902487">
          <w:rPr>
            <w:rFonts w:ascii="Open Sans" w:hAnsi="Open Sans" w:cs="Open Sans"/>
            <w:color w:val="1154CC"/>
            <w:sz w:val="24"/>
            <w:szCs w:val="24"/>
            <w:u w:val="single"/>
            <w:lang w:val="en-GB" w:bidi="en-GB"/>
          </w:rPr>
          <w:t>l</w:t>
        </w:r>
        <w:r w:rsidR="009E20DB" w:rsidRPr="00902487">
          <w:rPr>
            <w:rFonts w:ascii="Open Sans" w:hAnsi="Open Sans" w:cs="Open Sans"/>
            <w:color w:val="1154CC"/>
            <w:sz w:val="24"/>
            <w:szCs w:val="24"/>
            <w:u w:val="single"/>
            <w:lang w:val="en-GB" w:bidi="en-GB"/>
          </w:rPr>
          <w:t>ex.</w:t>
        </w:r>
        <w:r w:rsidR="009E20DB" w:rsidRPr="00902487">
          <w:rPr>
            <w:rFonts w:ascii="Open Sans" w:hAnsi="Open Sans" w:cs="Open Sans"/>
            <w:color w:val="1154CC"/>
            <w:sz w:val="24"/>
            <w:szCs w:val="24"/>
            <w:u w:val="single"/>
            <w:lang w:val="en-GB" w:bidi="en-GB"/>
          </w:rPr>
          <w:t>c</w:t>
        </w:r>
        <w:r w:rsidR="009E20DB" w:rsidRPr="00902487">
          <w:rPr>
            <w:rFonts w:ascii="Open Sans" w:hAnsi="Open Sans" w:cs="Open Sans"/>
            <w:color w:val="1154CC"/>
            <w:sz w:val="24"/>
            <w:szCs w:val="24"/>
            <w:u w:val="single"/>
            <w:lang w:val="en-GB" w:bidi="en-GB"/>
          </w:rPr>
          <w:t>om</w:t>
        </w:r>
      </w:hyperlink>
    </w:p>
    <w:p w14:paraId="7CBE5707" w14:textId="77777777" w:rsidR="0028209F" w:rsidRPr="00902487" w:rsidRDefault="0028209F" w:rsidP="00902487">
      <w:pPr>
        <w:pBdr>
          <w:top w:val="nil"/>
          <w:left w:val="nil"/>
          <w:bottom w:val="nil"/>
          <w:right w:val="nil"/>
          <w:between w:val="nil"/>
        </w:pBdr>
        <w:spacing w:before="4"/>
        <w:rPr>
          <w:rFonts w:ascii="Open Sans" w:eastAsia="Open Sans" w:hAnsi="Open Sans" w:cs="Open Sans"/>
          <w:color w:val="000000"/>
          <w:sz w:val="24"/>
          <w:szCs w:val="24"/>
        </w:rPr>
      </w:pPr>
    </w:p>
    <w:p w14:paraId="2D1DA98C" w14:textId="4D25A6C4" w:rsidR="0028209F" w:rsidRDefault="0028209F" w:rsidP="00902487">
      <w:pPr>
        <w:pBdr>
          <w:top w:val="nil"/>
          <w:left w:val="nil"/>
          <w:bottom w:val="nil"/>
          <w:right w:val="nil"/>
          <w:between w:val="nil"/>
        </w:pBdr>
        <w:spacing w:before="4"/>
        <w:rPr>
          <w:rFonts w:ascii="Open Sans" w:eastAsia="Open Sans" w:hAnsi="Open Sans" w:cs="Open Sans"/>
          <w:color w:val="000000"/>
          <w:sz w:val="24"/>
          <w:szCs w:val="24"/>
        </w:rPr>
      </w:pPr>
    </w:p>
    <w:p w14:paraId="387B95CE" w14:textId="77777777" w:rsidR="00902487" w:rsidRPr="00902487" w:rsidRDefault="00902487" w:rsidP="00902487">
      <w:pPr>
        <w:pBdr>
          <w:top w:val="nil"/>
          <w:left w:val="nil"/>
          <w:bottom w:val="nil"/>
          <w:right w:val="nil"/>
          <w:between w:val="nil"/>
        </w:pBdr>
        <w:spacing w:before="4"/>
        <w:rPr>
          <w:rFonts w:ascii="Open Sans" w:eastAsia="Open Sans" w:hAnsi="Open Sans" w:cs="Open Sans"/>
          <w:color w:val="000000"/>
          <w:sz w:val="24"/>
          <w:szCs w:val="24"/>
        </w:rPr>
      </w:pPr>
    </w:p>
    <w:p w14:paraId="65FE1907" w14:textId="77777777" w:rsidR="0028209F" w:rsidRPr="00902487" w:rsidRDefault="009E20DB" w:rsidP="00902487">
      <w:pPr>
        <w:pStyle w:val="berschrift1"/>
        <w:spacing w:before="116"/>
        <w:ind w:left="0"/>
        <w:rPr>
          <w:rFonts w:ascii="Open Sans" w:eastAsia="Open Sans" w:hAnsi="Open Sans" w:cs="Open Sans"/>
          <w:b w:val="0"/>
        </w:rPr>
      </w:pPr>
      <w:r w:rsidRPr="00902487">
        <w:rPr>
          <w:rFonts w:ascii="Open Sans" w:hAnsi="Open Sans" w:cs="Open Sans"/>
          <w:lang w:val="en-GB" w:bidi="en-GB"/>
        </w:rPr>
        <w:t>Images</w:t>
      </w:r>
      <w:r w:rsidRPr="00902487">
        <w:rPr>
          <w:rFonts w:ascii="Open Sans" w:hAnsi="Open Sans" w:cs="Open Sans"/>
          <w:b w:val="0"/>
          <w:lang w:val="en-GB" w:bidi="en-GB"/>
        </w:rPr>
        <w:t>:</w:t>
      </w:r>
    </w:p>
    <w:p w14:paraId="60131215" w14:textId="77777777" w:rsidR="0028209F" w:rsidRPr="00902487" w:rsidRDefault="0028209F" w:rsidP="00902487">
      <w:pPr>
        <w:pBdr>
          <w:top w:val="nil"/>
          <w:left w:val="nil"/>
          <w:bottom w:val="nil"/>
          <w:right w:val="nil"/>
          <w:between w:val="nil"/>
        </w:pBdr>
        <w:rPr>
          <w:rFonts w:ascii="Open Sans" w:eastAsia="Open Sans" w:hAnsi="Open Sans" w:cs="Open Sans"/>
          <w:color w:val="000000"/>
          <w:sz w:val="24"/>
          <w:szCs w:val="24"/>
        </w:rPr>
      </w:pPr>
    </w:p>
    <w:p w14:paraId="56A9A916" w14:textId="77777777" w:rsidR="0028209F" w:rsidRPr="00902487" w:rsidRDefault="0028209F" w:rsidP="00902487">
      <w:pPr>
        <w:pBdr>
          <w:top w:val="nil"/>
          <w:left w:val="nil"/>
          <w:bottom w:val="nil"/>
          <w:right w:val="nil"/>
          <w:between w:val="nil"/>
        </w:pBdr>
        <w:rPr>
          <w:rFonts w:ascii="Open Sans" w:eastAsia="Open Sans" w:hAnsi="Open Sans" w:cs="Open Sans"/>
          <w:color w:val="000000"/>
          <w:sz w:val="24"/>
          <w:szCs w:val="24"/>
        </w:rPr>
      </w:pPr>
    </w:p>
    <w:p w14:paraId="45C89BB1" w14:textId="77777777" w:rsidR="0028209F" w:rsidRPr="00902487" w:rsidRDefault="009E20DB" w:rsidP="00902487">
      <w:pPr>
        <w:pBdr>
          <w:top w:val="nil"/>
          <w:left w:val="nil"/>
          <w:bottom w:val="nil"/>
          <w:right w:val="nil"/>
          <w:between w:val="nil"/>
        </w:pBdr>
        <w:spacing w:before="7"/>
        <w:rPr>
          <w:rFonts w:ascii="Open Sans" w:eastAsia="Open Sans" w:hAnsi="Open Sans" w:cs="Open Sans"/>
          <w:color w:val="000000"/>
          <w:sz w:val="24"/>
          <w:szCs w:val="24"/>
        </w:rPr>
      </w:pPr>
      <w:r w:rsidRPr="00902487">
        <w:rPr>
          <w:rFonts w:ascii="Open Sans" w:hAnsi="Open Sans" w:cs="Open Sans"/>
          <w:noProof/>
          <w:lang w:val="en-GB" w:bidi="en-GB"/>
        </w:rPr>
        <w:drawing>
          <wp:anchor distT="0" distB="0" distL="0" distR="0" simplePos="0" relativeHeight="251657728" behindDoc="0" locked="0" layoutInCell="1" hidden="0" allowOverlap="1" wp14:anchorId="7F00C4F7" wp14:editId="5B912D97">
            <wp:simplePos x="0" y="0"/>
            <wp:positionH relativeFrom="column">
              <wp:posOffset>741680</wp:posOffset>
            </wp:positionH>
            <wp:positionV relativeFrom="paragraph">
              <wp:posOffset>186257</wp:posOffset>
            </wp:positionV>
            <wp:extent cx="4752115" cy="1039368"/>
            <wp:effectExtent l="0" t="0" r="0" b="0"/>
            <wp:wrapTopAndBottom distT="0" dist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4752115" cy="1039368"/>
                    </a:xfrm>
                    <a:prstGeom prst="rect">
                      <a:avLst/>
                    </a:prstGeom>
                    <a:ln/>
                  </pic:spPr>
                </pic:pic>
              </a:graphicData>
            </a:graphic>
          </wp:anchor>
        </w:drawing>
      </w:r>
    </w:p>
    <w:p w14:paraId="3C09A1F4" w14:textId="51512092" w:rsidR="0028209F" w:rsidRPr="00902487" w:rsidRDefault="009E20DB" w:rsidP="00902487">
      <w:pPr>
        <w:spacing w:before="187"/>
        <w:jc w:val="center"/>
        <w:rPr>
          <w:rFonts w:ascii="Open Sans" w:eastAsia="Open Sans" w:hAnsi="Open Sans" w:cs="Open Sans"/>
          <w:sz w:val="24"/>
          <w:szCs w:val="24"/>
        </w:rPr>
      </w:pPr>
      <w:r w:rsidRPr="00902487">
        <w:rPr>
          <w:rFonts w:ascii="Open Sans" w:hAnsi="Open Sans" w:cs="Open Sans"/>
          <w:sz w:val="24"/>
          <w:szCs w:val="24"/>
          <w:lang w:val="en-GB" w:bidi="en-GB"/>
        </w:rPr>
        <w:t>V</w:t>
      </w:r>
      <w:r w:rsidR="006634FE">
        <w:rPr>
          <w:rFonts w:ascii="Open Sans" w:hAnsi="Open Sans" w:cs="Open Sans"/>
          <w:sz w:val="24"/>
          <w:szCs w:val="24"/>
          <w:lang w:val="en-GB" w:bidi="en-GB"/>
        </w:rPr>
        <w:t>ALUPLEX</w:t>
      </w:r>
      <w:r w:rsidRPr="00902487">
        <w:rPr>
          <w:rFonts w:ascii="Open Sans" w:hAnsi="Open Sans" w:cs="Open Sans"/>
          <w:sz w:val="24"/>
          <w:szCs w:val="24"/>
          <w:lang w:val="en-GB" w:bidi="en-GB"/>
        </w:rPr>
        <w:t xml:space="preserve"> logo</w:t>
      </w:r>
    </w:p>
    <w:p w14:paraId="5896E083" w14:textId="77777777" w:rsidR="0028209F" w:rsidRPr="00902487" w:rsidRDefault="0028209F" w:rsidP="00902487">
      <w:pPr>
        <w:pBdr>
          <w:top w:val="nil"/>
          <w:left w:val="nil"/>
          <w:bottom w:val="nil"/>
          <w:right w:val="nil"/>
          <w:between w:val="nil"/>
        </w:pBdr>
        <w:spacing w:before="3"/>
        <w:jc w:val="center"/>
        <w:rPr>
          <w:rFonts w:ascii="Open Sans" w:eastAsia="Open Sans" w:hAnsi="Open Sans" w:cs="Open Sans"/>
          <w:color w:val="000000"/>
          <w:sz w:val="24"/>
          <w:szCs w:val="24"/>
        </w:rPr>
      </w:pPr>
    </w:p>
    <w:p w14:paraId="2F2FD762" w14:textId="77777777" w:rsidR="0028209F" w:rsidRPr="00902487" w:rsidRDefault="009E20DB" w:rsidP="00902487">
      <w:pPr>
        <w:pBdr>
          <w:top w:val="nil"/>
          <w:left w:val="nil"/>
          <w:bottom w:val="nil"/>
          <w:right w:val="nil"/>
          <w:between w:val="nil"/>
        </w:pBdr>
        <w:jc w:val="center"/>
        <w:rPr>
          <w:rFonts w:ascii="Open Sans" w:eastAsia="Open Sans" w:hAnsi="Open Sans" w:cs="Open Sans"/>
          <w:color w:val="000000"/>
          <w:sz w:val="24"/>
          <w:szCs w:val="24"/>
        </w:rPr>
      </w:pPr>
      <w:r w:rsidRPr="00902487">
        <w:rPr>
          <w:rFonts w:ascii="Open Sans" w:hAnsi="Open Sans" w:cs="Open Sans"/>
          <w:noProof/>
          <w:sz w:val="24"/>
          <w:szCs w:val="24"/>
          <w:lang w:val="en-GB" w:bidi="en-GB"/>
        </w:rPr>
        <w:lastRenderedPageBreak/>
        <w:drawing>
          <wp:inline distT="0" distB="0" distL="0" distR="0" wp14:anchorId="6B8EEF6A" wp14:editId="6583B57C">
            <wp:extent cx="2281021" cy="3809619"/>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281021" cy="3809619"/>
                    </a:xfrm>
                    <a:prstGeom prst="rect">
                      <a:avLst/>
                    </a:prstGeom>
                    <a:ln/>
                  </pic:spPr>
                </pic:pic>
              </a:graphicData>
            </a:graphic>
          </wp:inline>
        </w:drawing>
      </w:r>
    </w:p>
    <w:p w14:paraId="5966A39D" w14:textId="27A8CF12" w:rsidR="0028209F" w:rsidRPr="00902487" w:rsidRDefault="009E20DB" w:rsidP="00902487">
      <w:pPr>
        <w:spacing w:before="122"/>
        <w:jc w:val="center"/>
        <w:rPr>
          <w:rFonts w:ascii="Open Sans" w:eastAsia="Open Sans" w:hAnsi="Open Sans" w:cs="Open Sans"/>
        </w:rPr>
      </w:pPr>
      <w:r w:rsidRPr="00902487">
        <w:rPr>
          <w:rFonts w:ascii="Open Sans" w:hAnsi="Open Sans" w:cs="Open Sans"/>
          <w:lang w:val="en-GB" w:bidi="en-GB"/>
        </w:rPr>
        <w:t xml:space="preserve">Christoph Partzsch, </w:t>
      </w:r>
      <w:r w:rsidR="006634FE">
        <w:rPr>
          <w:rFonts w:ascii="Open Sans" w:hAnsi="Open Sans" w:cs="Open Sans"/>
          <w:lang w:val="en-GB" w:bidi="en-GB"/>
        </w:rPr>
        <w:t>Managing Director of VALUPLEX</w:t>
      </w:r>
    </w:p>
    <w:p w14:paraId="519FB625" w14:textId="77777777" w:rsidR="0028209F" w:rsidRDefault="0028209F" w:rsidP="006634FE">
      <w:pPr>
        <w:pBdr>
          <w:top w:val="nil"/>
          <w:left w:val="nil"/>
          <w:bottom w:val="nil"/>
          <w:right w:val="nil"/>
          <w:between w:val="nil"/>
        </w:pBdr>
        <w:rPr>
          <w:rFonts w:ascii="Open Sans" w:eastAsia="Open Sans" w:hAnsi="Open Sans" w:cs="Open Sans"/>
          <w:color w:val="000000"/>
          <w:sz w:val="24"/>
          <w:szCs w:val="24"/>
        </w:rPr>
      </w:pPr>
    </w:p>
    <w:p w14:paraId="771B89CC" w14:textId="77777777" w:rsidR="0028209F" w:rsidRDefault="009E20DB" w:rsidP="006634FE">
      <w:pPr>
        <w:pBdr>
          <w:top w:val="nil"/>
          <w:left w:val="nil"/>
          <w:bottom w:val="nil"/>
          <w:right w:val="nil"/>
          <w:between w:val="nil"/>
        </w:pBdr>
        <w:rPr>
          <w:rFonts w:ascii="Open Sans" w:eastAsia="Open Sans" w:hAnsi="Open Sans" w:cs="Open Sans"/>
          <w:color w:val="000000"/>
          <w:sz w:val="24"/>
          <w:szCs w:val="24"/>
        </w:rPr>
      </w:pPr>
      <w:r>
        <w:rPr>
          <w:noProof/>
          <w:lang w:val="en-GB" w:bidi="en-GB"/>
        </w:rPr>
        <w:drawing>
          <wp:anchor distT="0" distB="0" distL="0" distR="0" simplePos="0" relativeHeight="251658752" behindDoc="0" locked="0" layoutInCell="1" hidden="0" allowOverlap="1" wp14:anchorId="08D6392E" wp14:editId="1D5C591A">
            <wp:simplePos x="0" y="0"/>
            <wp:positionH relativeFrom="column">
              <wp:posOffset>0</wp:posOffset>
            </wp:positionH>
            <wp:positionV relativeFrom="paragraph">
              <wp:posOffset>289560</wp:posOffset>
            </wp:positionV>
            <wp:extent cx="6263640" cy="3522980"/>
            <wp:effectExtent l="0" t="0" r="0" b="0"/>
            <wp:wrapTopAndBottom distT="0" dist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6263640" cy="3522980"/>
                    </a:xfrm>
                    <a:prstGeom prst="rect">
                      <a:avLst/>
                    </a:prstGeom>
                    <a:ln/>
                  </pic:spPr>
                </pic:pic>
              </a:graphicData>
            </a:graphic>
          </wp:anchor>
        </w:drawing>
      </w:r>
    </w:p>
    <w:p w14:paraId="76824793" w14:textId="77777777" w:rsidR="0028209F" w:rsidRDefault="0028209F" w:rsidP="006634FE">
      <w:pPr>
        <w:pBdr>
          <w:top w:val="nil"/>
          <w:left w:val="nil"/>
          <w:bottom w:val="nil"/>
          <w:right w:val="nil"/>
          <w:between w:val="nil"/>
        </w:pBdr>
        <w:spacing w:before="2"/>
        <w:rPr>
          <w:rFonts w:ascii="Open Sans" w:eastAsia="Open Sans" w:hAnsi="Open Sans" w:cs="Open Sans"/>
          <w:color w:val="000000"/>
          <w:sz w:val="24"/>
          <w:szCs w:val="24"/>
        </w:rPr>
      </w:pPr>
    </w:p>
    <w:sectPr w:rsidR="0028209F">
      <w:headerReference w:type="default" r:id="rId12"/>
      <w:footerReference w:type="default" r:id="rId13"/>
      <w:pgSz w:w="11910" w:h="16840"/>
      <w:pgMar w:top="1440" w:right="1080" w:bottom="1440" w:left="1080" w:header="437" w:footer="7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B7E81" w14:textId="77777777" w:rsidR="001E7D19" w:rsidRDefault="001E7D19">
      <w:r>
        <w:separator/>
      </w:r>
    </w:p>
  </w:endnote>
  <w:endnote w:type="continuationSeparator" w:id="0">
    <w:p w14:paraId="18ED7843" w14:textId="77777777" w:rsidR="001E7D19" w:rsidRDefault="001E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37E4" w14:textId="77777777" w:rsidR="0028209F" w:rsidRDefault="0028209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D3B92" w14:textId="77777777" w:rsidR="001E7D19" w:rsidRDefault="001E7D19">
      <w:r>
        <w:separator/>
      </w:r>
    </w:p>
  </w:footnote>
  <w:footnote w:type="continuationSeparator" w:id="0">
    <w:p w14:paraId="7F4105E0" w14:textId="77777777" w:rsidR="001E7D19" w:rsidRDefault="001E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0739" w14:textId="77777777" w:rsidR="0028209F" w:rsidRDefault="009E20DB">
    <w:pPr>
      <w:pBdr>
        <w:top w:val="nil"/>
        <w:left w:val="nil"/>
        <w:bottom w:val="nil"/>
        <w:right w:val="nil"/>
        <w:between w:val="nil"/>
      </w:pBdr>
      <w:spacing w:line="14" w:lineRule="auto"/>
      <w:rPr>
        <w:color w:val="000000"/>
        <w:sz w:val="20"/>
        <w:szCs w:val="20"/>
      </w:rPr>
    </w:pPr>
    <w:r>
      <w:rPr>
        <w:noProof/>
        <w:sz w:val="24"/>
        <w:szCs w:val="24"/>
        <w:lang w:val="en-GB" w:bidi="en-GB"/>
      </w:rPr>
      <w:drawing>
        <wp:anchor distT="0" distB="0" distL="0" distR="0" simplePos="0" relativeHeight="251658240" behindDoc="0" locked="0" layoutInCell="1" hidden="0" allowOverlap="1" wp14:anchorId="004894BD" wp14:editId="7B7ED05A">
          <wp:simplePos x="0" y="0"/>
          <wp:positionH relativeFrom="page">
            <wp:posOffset>4495800</wp:posOffset>
          </wp:positionH>
          <wp:positionV relativeFrom="page">
            <wp:posOffset>277494</wp:posOffset>
          </wp:positionV>
          <wp:extent cx="2356398" cy="60769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56398" cy="6076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9F"/>
    <w:rsid w:val="001E7D19"/>
    <w:rsid w:val="0028209F"/>
    <w:rsid w:val="002B32D4"/>
    <w:rsid w:val="0045028D"/>
    <w:rsid w:val="005A65A9"/>
    <w:rsid w:val="006634FE"/>
    <w:rsid w:val="006D58FF"/>
    <w:rsid w:val="008F3F0B"/>
    <w:rsid w:val="00902487"/>
    <w:rsid w:val="009434BF"/>
    <w:rsid w:val="009C37E3"/>
    <w:rsid w:val="009E20DB"/>
    <w:rsid w:val="00A22CE6"/>
    <w:rsid w:val="00A305C0"/>
    <w:rsid w:val="00A673A8"/>
    <w:rsid w:val="00AC4290"/>
    <w:rsid w:val="00AC6CCA"/>
    <w:rsid w:val="00B274D4"/>
    <w:rsid w:val="00C14AAC"/>
    <w:rsid w:val="00CC4709"/>
    <w:rsid w:val="00DE791D"/>
    <w:rsid w:val="00E974A2"/>
    <w:rsid w:val="00EC5A72"/>
    <w:rsid w:val="00F8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7CBE"/>
  <w15:docId w15:val="{E2C6D4A4-4606-44E9-969D-63976961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Lucida Sans" w:hAnsi="Lucida Sans" w:cs="Lucida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ind w:left="100"/>
      <w:outlineLvl w:val="0"/>
    </w:pPr>
    <w:rPr>
      <w:rFonts w:ascii="Tahoma" w:eastAsia="Tahoma" w:hAnsi="Tahoma" w:cs="Tahoma"/>
      <w:b/>
      <w:sz w:val="24"/>
      <w:szCs w:val="24"/>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45028D"/>
    <w:rPr>
      <w:color w:val="0000FF" w:themeColor="hyperlink"/>
      <w:u w:val="single"/>
    </w:rPr>
  </w:style>
  <w:style w:type="character" w:styleId="NichtaufgelsteErwhnung">
    <w:name w:val="Unresolved Mention"/>
    <w:basedOn w:val="Absatz-Standardschriftart"/>
    <w:uiPriority w:val="99"/>
    <w:semiHidden/>
    <w:unhideWhenUsed/>
    <w:rsid w:val="00450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urplex.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nnis.kottmann@surplex.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luplex.com/en/" TargetMode="External"/><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15</cp:revision>
  <dcterms:created xsi:type="dcterms:W3CDTF">2020-05-01T09:35:00Z</dcterms:created>
  <dcterms:modified xsi:type="dcterms:W3CDTF">2020-10-16T08:50:00Z</dcterms:modified>
</cp:coreProperties>
</file>