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1AE16" w14:textId="77777777" w:rsidR="00DE30AE" w:rsidRPr="00E15FDB" w:rsidRDefault="00E15FDB">
      <w:pPr>
        <w:spacing w:before="120" w:after="240" w:line="300" w:lineRule="auto"/>
        <w:jc w:val="both"/>
        <w:rPr>
          <w:rFonts w:ascii="Open Sans" w:eastAsia="Verdana" w:hAnsi="Open Sans" w:cs="Open Sans"/>
          <w:b/>
          <w:sz w:val="28"/>
          <w:szCs w:val="28"/>
        </w:rPr>
      </w:pPr>
      <w:r w:rsidRPr="00E15FDB">
        <w:rPr>
          <w:rFonts w:ascii="Open Sans" w:eastAsia="Verdana" w:hAnsi="Open Sans" w:cs="Open Sans"/>
          <w:b/>
          <w:sz w:val="28"/>
          <w:szCs w:val="28"/>
        </w:rPr>
        <w:t xml:space="preserve">Brexit: </w:t>
      </w:r>
      <w:proofErr w:type="spellStart"/>
      <w:r w:rsidRPr="00E15FDB">
        <w:rPr>
          <w:rFonts w:ascii="Open Sans" w:eastAsia="Verdana" w:hAnsi="Open Sans" w:cs="Open Sans"/>
          <w:b/>
          <w:sz w:val="28"/>
          <w:szCs w:val="28"/>
        </w:rPr>
        <w:t>Deal</w:t>
      </w:r>
      <w:proofErr w:type="spellEnd"/>
      <w:r w:rsidRPr="00E15FDB">
        <w:rPr>
          <w:rFonts w:ascii="Open Sans" w:eastAsia="Verdana" w:hAnsi="Open Sans" w:cs="Open Sans"/>
          <w:b/>
          <w:sz w:val="28"/>
          <w:szCs w:val="28"/>
        </w:rPr>
        <w:t xml:space="preserve"> o no </w:t>
      </w:r>
      <w:proofErr w:type="spellStart"/>
      <w:r w:rsidRPr="00E15FDB">
        <w:rPr>
          <w:rFonts w:ascii="Open Sans" w:eastAsia="Verdana" w:hAnsi="Open Sans" w:cs="Open Sans"/>
          <w:b/>
          <w:sz w:val="28"/>
          <w:szCs w:val="28"/>
        </w:rPr>
        <w:t>deal</w:t>
      </w:r>
      <w:proofErr w:type="spellEnd"/>
      <w:r w:rsidRPr="00E15FDB">
        <w:rPr>
          <w:rFonts w:ascii="Open Sans" w:eastAsia="Verdana" w:hAnsi="Open Sans" w:cs="Open Sans"/>
          <w:b/>
          <w:sz w:val="28"/>
          <w:szCs w:val="28"/>
        </w:rPr>
        <w:t>? - Cosa può aspettarsi la classe media?</w:t>
      </w:r>
    </w:p>
    <w:p w14:paraId="7C003B02" w14:textId="77777777" w:rsidR="00DE30AE" w:rsidRPr="00E15FDB" w:rsidRDefault="00E15FDB">
      <w:pPr>
        <w:spacing w:before="120" w:after="240" w:line="300" w:lineRule="auto"/>
        <w:jc w:val="both"/>
        <w:rPr>
          <w:rFonts w:ascii="Open Sans" w:eastAsia="Verdana" w:hAnsi="Open Sans" w:cs="Open Sans"/>
          <w:i/>
          <w:sz w:val="20"/>
          <w:szCs w:val="20"/>
        </w:rPr>
      </w:pPr>
      <w:r w:rsidRPr="00E15FDB">
        <w:rPr>
          <w:rFonts w:ascii="Open Sans" w:eastAsia="Verdana" w:hAnsi="Open Sans" w:cs="Open Sans"/>
          <w:i/>
          <w:noProof/>
          <w:sz w:val="20"/>
          <w:szCs w:val="20"/>
        </w:rPr>
        <w:drawing>
          <wp:inline distT="114300" distB="114300" distL="114300" distR="114300" wp14:anchorId="3DBB5BD2" wp14:editId="57BE5104">
            <wp:extent cx="5734050" cy="3822700"/>
            <wp:effectExtent l="0" t="0" r="0" b="0"/>
            <wp:docPr id="4" name="image1.png" descr="stux - pixabay.com"/>
            <wp:cNvGraphicFramePr/>
            <a:graphic xmlns:a="http://schemas.openxmlformats.org/drawingml/2006/main">
              <a:graphicData uri="http://schemas.openxmlformats.org/drawingml/2006/picture">
                <pic:pic xmlns:pic="http://schemas.openxmlformats.org/drawingml/2006/picture">
                  <pic:nvPicPr>
                    <pic:cNvPr id="0" name="image1.png" descr="stux - pixabay.com"/>
                    <pic:cNvPicPr preferRelativeResize="0"/>
                  </pic:nvPicPr>
                  <pic:blipFill>
                    <a:blip r:embed="rId5"/>
                    <a:srcRect/>
                    <a:stretch>
                      <a:fillRect/>
                    </a:stretch>
                  </pic:blipFill>
                  <pic:spPr>
                    <a:xfrm>
                      <a:off x="0" y="0"/>
                      <a:ext cx="5734050" cy="3822700"/>
                    </a:xfrm>
                    <a:prstGeom prst="rect">
                      <a:avLst/>
                    </a:prstGeom>
                    <a:ln/>
                  </pic:spPr>
                </pic:pic>
              </a:graphicData>
            </a:graphic>
          </wp:inline>
        </w:drawing>
      </w:r>
      <w:r w:rsidRPr="00E15FDB">
        <w:rPr>
          <w:rFonts w:ascii="Open Sans" w:eastAsia="Verdana" w:hAnsi="Open Sans" w:cs="Open Sans"/>
          <w:i/>
          <w:sz w:val="20"/>
          <w:szCs w:val="20"/>
        </w:rPr>
        <w:t xml:space="preserve">© </w:t>
      </w:r>
      <w:proofErr w:type="spellStart"/>
      <w:r w:rsidRPr="00E15FDB">
        <w:rPr>
          <w:rFonts w:ascii="Open Sans" w:eastAsia="Verdana" w:hAnsi="Open Sans" w:cs="Open Sans"/>
          <w:i/>
          <w:sz w:val="20"/>
          <w:szCs w:val="20"/>
        </w:rPr>
        <w:t>stux</w:t>
      </w:r>
      <w:proofErr w:type="spellEnd"/>
      <w:r w:rsidRPr="00E15FDB">
        <w:rPr>
          <w:rFonts w:ascii="Open Sans" w:eastAsia="Verdana" w:hAnsi="Open Sans" w:cs="Open Sans"/>
          <w:i/>
          <w:sz w:val="20"/>
          <w:szCs w:val="20"/>
        </w:rPr>
        <w:t xml:space="preserve"> - pixabay.com</w:t>
      </w:r>
    </w:p>
    <w:p w14:paraId="2FE4C4B2" w14:textId="77777777" w:rsidR="00DE30AE" w:rsidRPr="00E15FDB" w:rsidRDefault="00E15FDB">
      <w:pPr>
        <w:spacing w:before="120" w:after="240" w:line="300" w:lineRule="auto"/>
        <w:jc w:val="both"/>
        <w:rPr>
          <w:rFonts w:ascii="Open Sans" w:eastAsia="Verdana" w:hAnsi="Open Sans" w:cs="Open Sans"/>
          <w:i/>
          <w:sz w:val="24"/>
          <w:szCs w:val="24"/>
        </w:rPr>
      </w:pPr>
      <w:r w:rsidRPr="00E15FDB">
        <w:rPr>
          <w:rFonts w:ascii="Open Sans" w:eastAsia="Verdana" w:hAnsi="Open Sans" w:cs="Open Sans"/>
          <w:i/>
          <w:sz w:val="24"/>
          <w:szCs w:val="24"/>
        </w:rPr>
        <w:t xml:space="preserve">Brexit e tante domande aperte. Dopo che Bruxelles e Londra hanno concordato di prorogare la scadenza fino alla fine di ottobre, le trattative proseguono, ma lo scenario del "no </w:t>
      </w:r>
      <w:proofErr w:type="spellStart"/>
      <w:r w:rsidRPr="00E15FDB">
        <w:rPr>
          <w:rFonts w:ascii="Open Sans" w:eastAsia="Verdana" w:hAnsi="Open Sans" w:cs="Open Sans"/>
          <w:i/>
          <w:sz w:val="24"/>
          <w:szCs w:val="24"/>
        </w:rPr>
        <w:t>deal</w:t>
      </w:r>
      <w:proofErr w:type="spellEnd"/>
      <w:r w:rsidRPr="00E15FDB">
        <w:rPr>
          <w:rFonts w:ascii="Open Sans" w:eastAsia="Verdana" w:hAnsi="Open Sans" w:cs="Open Sans"/>
          <w:i/>
          <w:sz w:val="24"/>
          <w:szCs w:val="24"/>
        </w:rPr>
        <w:t xml:space="preserve">" non è ancora fuori discussione. La classe media soffre di incertezza - e </w:t>
      </w:r>
      <w:r w:rsidRPr="00E15FDB">
        <w:rPr>
          <w:rFonts w:ascii="Open Sans" w:eastAsia="Verdana" w:hAnsi="Open Sans" w:cs="Open Sans"/>
          <w:i/>
          <w:sz w:val="24"/>
          <w:szCs w:val="24"/>
        </w:rPr>
        <w:t>si sta dimostrando sorprendentemente resiliente.</w:t>
      </w:r>
    </w:p>
    <w:p w14:paraId="765ABC00" w14:textId="77777777" w:rsidR="00DE30AE" w:rsidRPr="00E15FDB" w:rsidRDefault="00E15FDB">
      <w:pPr>
        <w:spacing w:before="120" w:after="120" w:line="300" w:lineRule="auto"/>
        <w:jc w:val="both"/>
        <w:rPr>
          <w:rFonts w:ascii="Open Sans" w:eastAsia="Verdana" w:hAnsi="Open Sans" w:cs="Open Sans"/>
          <w:sz w:val="24"/>
          <w:szCs w:val="24"/>
        </w:rPr>
      </w:pPr>
      <w:r w:rsidRPr="00E15FDB">
        <w:rPr>
          <w:rFonts w:ascii="Open Sans" w:eastAsia="Verdana" w:hAnsi="Open Sans" w:cs="Open Sans"/>
          <w:sz w:val="24"/>
          <w:szCs w:val="24"/>
        </w:rPr>
        <w:t xml:space="preserve">Se il 50% dell'economia è psicologia, la classe media dovrebbe avere i nervi a fior di pelle. Dopotutto, anche senza Brexit, le condizioni economiche nel 2019 saranno difficili: dazi doganali tra le potenze </w:t>
      </w:r>
      <w:r w:rsidRPr="00E15FDB">
        <w:rPr>
          <w:rFonts w:ascii="Open Sans" w:eastAsia="Verdana" w:hAnsi="Open Sans" w:cs="Open Sans"/>
          <w:sz w:val="24"/>
          <w:szCs w:val="24"/>
        </w:rPr>
        <w:t>commerciali, crescita più lenta in Cina, peso del debito dell'Italia, per citare solo i rischi più importanti. E infine anche una no-</w:t>
      </w:r>
      <w:proofErr w:type="spellStart"/>
      <w:r w:rsidRPr="00E15FDB">
        <w:rPr>
          <w:rFonts w:ascii="Open Sans" w:eastAsia="Verdana" w:hAnsi="Open Sans" w:cs="Open Sans"/>
          <w:sz w:val="24"/>
          <w:szCs w:val="24"/>
        </w:rPr>
        <w:t>deal</w:t>
      </w:r>
      <w:proofErr w:type="spellEnd"/>
      <w:r w:rsidRPr="00E15FDB">
        <w:rPr>
          <w:rFonts w:ascii="Open Sans" w:eastAsia="Verdana" w:hAnsi="Open Sans" w:cs="Open Sans"/>
          <w:sz w:val="24"/>
          <w:szCs w:val="24"/>
        </w:rPr>
        <w:t xml:space="preserve"> Brexit? Farà sprofondare la Gran Bretagna nella recessione? Cosa può aspettarsi la classe media? E come stanno reagend</w:t>
      </w:r>
      <w:r w:rsidRPr="00E15FDB">
        <w:rPr>
          <w:rFonts w:ascii="Open Sans" w:eastAsia="Verdana" w:hAnsi="Open Sans" w:cs="Open Sans"/>
          <w:sz w:val="24"/>
          <w:szCs w:val="24"/>
        </w:rPr>
        <w:t>o le aziende all'incertezza?</w:t>
      </w:r>
    </w:p>
    <w:p w14:paraId="11EB35F4" w14:textId="77777777" w:rsidR="00DE30AE" w:rsidRPr="00E15FDB" w:rsidRDefault="00E15FDB">
      <w:pPr>
        <w:spacing w:before="120" w:after="120" w:line="300" w:lineRule="auto"/>
        <w:jc w:val="both"/>
        <w:rPr>
          <w:rFonts w:ascii="Open Sans" w:eastAsia="Verdana" w:hAnsi="Open Sans" w:cs="Open Sans"/>
          <w:sz w:val="24"/>
          <w:szCs w:val="24"/>
        </w:rPr>
      </w:pPr>
      <w:bookmarkStart w:id="0" w:name="_heading=h.gjdgxs" w:colFirst="0" w:colLast="0"/>
      <w:bookmarkEnd w:id="0"/>
      <w:r w:rsidRPr="00E15FDB">
        <w:rPr>
          <w:rFonts w:ascii="Open Sans" w:eastAsia="Verdana" w:hAnsi="Open Sans" w:cs="Open Sans"/>
          <w:sz w:val="24"/>
          <w:szCs w:val="24"/>
        </w:rPr>
        <w:t>Il settore dei macchinari usati è raramente al centro dell'attenzione.  Forse perché è caratterizzato da aziende di medie dimensioni. Anche i grandi operatori del mercato, come la casa d’aste industriali, Surplex, hanno circa 2</w:t>
      </w:r>
      <w:r w:rsidRPr="00E15FDB">
        <w:rPr>
          <w:rFonts w:ascii="Open Sans" w:eastAsia="Verdana" w:hAnsi="Open Sans" w:cs="Open Sans"/>
          <w:sz w:val="24"/>
          <w:szCs w:val="24"/>
        </w:rPr>
        <w:t xml:space="preserve">00 dipendenti con un fatturato annuo di quasi 100 milioni di euro. Ma tutte le aziende del settore, </w:t>
      </w:r>
      <w:r w:rsidRPr="00E15FDB">
        <w:rPr>
          <w:rFonts w:ascii="Open Sans" w:eastAsia="Verdana" w:hAnsi="Open Sans" w:cs="Open Sans"/>
          <w:sz w:val="24"/>
          <w:szCs w:val="24"/>
        </w:rPr>
        <w:lastRenderedPageBreak/>
        <w:t xml:space="preserve">compresi i piccoli commercianti e le case d'aste industriali, esportano con successo nell'UE e in tutto il mondo. Surplex, ad esempio, ha rappresentanze in </w:t>
      </w:r>
      <w:r w:rsidRPr="00E15FDB">
        <w:rPr>
          <w:rFonts w:ascii="Open Sans" w:eastAsia="Verdana" w:hAnsi="Open Sans" w:cs="Open Sans"/>
          <w:sz w:val="24"/>
          <w:szCs w:val="24"/>
        </w:rPr>
        <w:t>nove paesi europei, tra cui la Gran Bretagna. La casa madre tedesca, con sede a Düsseldorf, vende la maggior parte dei suoi prodotti industriali all'UE. Anche la società affiliata, Surplex UK, esporta una gran parte dei suoi macchinari nell'UE - e la tende</w:t>
      </w:r>
      <w:r w:rsidRPr="00E15FDB">
        <w:rPr>
          <w:rFonts w:ascii="Open Sans" w:eastAsia="Verdana" w:hAnsi="Open Sans" w:cs="Open Sans"/>
          <w:sz w:val="24"/>
          <w:szCs w:val="24"/>
        </w:rPr>
        <w:t>nza è in aumento. Il mercato interno funzionante è la spina dorsale del commercio europeo di macchinari. Ma tutto questo potrebbe presto finire. Le catene di processi logistici si romperanno? I camion saranno bloccati per chilometri? Il traffico aereo e ma</w:t>
      </w:r>
      <w:r w:rsidRPr="00E15FDB">
        <w:rPr>
          <w:rFonts w:ascii="Open Sans" w:eastAsia="Verdana" w:hAnsi="Open Sans" w:cs="Open Sans"/>
          <w:sz w:val="24"/>
          <w:szCs w:val="24"/>
        </w:rPr>
        <w:t xml:space="preserve">rittimo ne risentirà? L'industria sta cercando di adattarsi alla Brexit. Ma la domanda cruciale è: </w:t>
      </w:r>
      <w:proofErr w:type="spellStart"/>
      <w:r w:rsidRPr="00E15FDB">
        <w:rPr>
          <w:rFonts w:ascii="Open Sans" w:eastAsia="Verdana" w:hAnsi="Open Sans" w:cs="Open Sans"/>
          <w:sz w:val="24"/>
          <w:szCs w:val="24"/>
        </w:rPr>
        <w:t>Deal</w:t>
      </w:r>
      <w:proofErr w:type="spellEnd"/>
      <w:r w:rsidRPr="00E15FDB">
        <w:rPr>
          <w:rFonts w:ascii="Open Sans" w:eastAsia="Verdana" w:hAnsi="Open Sans" w:cs="Open Sans"/>
          <w:sz w:val="24"/>
          <w:szCs w:val="24"/>
        </w:rPr>
        <w:t xml:space="preserve"> o no </w:t>
      </w:r>
      <w:proofErr w:type="spellStart"/>
      <w:r w:rsidRPr="00E15FDB">
        <w:rPr>
          <w:rFonts w:ascii="Open Sans" w:eastAsia="Verdana" w:hAnsi="Open Sans" w:cs="Open Sans"/>
          <w:sz w:val="24"/>
          <w:szCs w:val="24"/>
        </w:rPr>
        <w:t>deal</w:t>
      </w:r>
      <w:proofErr w:type="spellEnd"/>
      <w:r w:rsidRPr="00E15FDB">
        <w:rPr>
          <w:rFonts w:ascii="Open Sans" w:eastAsia="Verdana" w:hAnsi="Open Sans" w:cs="Open Sans"/>
          <w:sz w:val="24"/>
          <w:szCs w:val="24"/>
        </w:rPr>
        <w:t>?</w:t>
      </w:r>
    </w:p>
    <w:p w14:paraId="07817F20" w14:textId="77777777" w:rsidR="00DE30AE" w:rsidRPr="00E15FDB" w:rsidRDefault="00E15FDB">
      <w:pPr>
        <w:spacing w:before="120" w:after="120" w:line="300" w:lineRule="auto"/>
        <w:jc w:val="both"/>
        <w:rPr>
          <w:rFonts w:ascii="Open Sans" w:eastAsia="Verdana" w:hAnsi="Open Sans" w:cs="Open Sans"/>
          <w:sz w:val="24"/>
          <w:szCs w:val="24"/>
        </w:rPr>
      </w:pPr>
      <w:r w:rsidRPr="00E15FDB">
        <w:rPr>
          <w:rFonts w:ascii="Open Sans" w:eastAsia="Verdana" w:hAnsi="Open Sans" w:cs="Open Sans"/>
          <w:sz w:val="24"/>
          <w:szCs w:val="24"/>
        </w:rPr>
        <w:t xml:space="preserve">Daniel </w:t>
      </w:r>
      <w:proofErr w:type="spellStart"/>
      <w:r w:rsidRPr="00E15FDB">
        <w:rPr>
          <w:rFonts w:ascii="Open Sans" w:eastAsia="Verdana" w:hAnsi="Open Sans" w:cs="Open Sans"/>
          <w:sz w:val="24"/>
          <w:szCs w:val="24"/>
        </w:rPr>
        <w:t>Jankowiak</w:t>
      </w:r>
      <w:proofErr w:type="spellEnd"/>
      <w:r w:rsidRPr="00E15FDB">
        <w:rPr>
          <w:rFonts w:ascii="Open Sans" w:eastAsia="Verdana" w:hAnsi="Open Sans" w:cs="Open Sans"/>
          <w:sz w:val="24"/>
          <w:szCs w:val="24"/>
        </w:rPr>
        <w:t xml:space="preserve">, responsabile del controllo delle dogane e delle esportazioni di Surplex, è scettico: "Se il commercio futuro sarà condotto </w:t>
      </w:r>
      <w:r w:rsidRPr="00E15FDB">
        <w:rPr>
          <w:rFonts w:ascii="Open Sans" w:eastAsia="Verdana" w:hAnsi="Open Sans" w:cs="Open Sans"/>
          <w:sz w:val="24"/>
          <w:szCs w:val="24"/>
        </w:rPr>
        <w:t>secondo gli standard dell'OMC, le esportazioni di macchinari verso il Regno Unito richiederanno probabilmente mesi piuttosto che giorni". Oltre ai notevoli ritardi nel trasporto delle merci, si attendono nuovi ostacoli legali con ulteriori licenze obbligat</w:t>
      </w:r>
      <w:r w:rsidRPr="00E15FDB">
        <w:rPr>
          <w:rFonts w:ascii="Open Sans" w:eastAsia="Verdana" w:hAnsi="Open Sans" w:cs="Open Sans"/>
          <w:sz w:val="24"/>
          <w:szCs w:val="24"/>
        </w:rPr>
        <w:t xml:space="preserve">orie. Secondo </w:t>
      </w:r>
      <w:proofErr w:type="spellStart"/>
      <w:r w:rsidRPr="00E15FDB">
        <w:rPr>
          <w:rFonts w:ascii="Open Sans" w:eastAsia="Verdana" w:hAnsi="Open Sans" w:cs="Open Sans"/>
          <w:sz w:val="24"/>
          <w:szCs w:val="24"/>
        </w:rPr>
        <w:t>Jankowiak</w:t>
      </w:r>
      <w:proofErr w:type="spellEnd"/>
      <w:r w:rsidRPr="00E15FDB">
        <w:rPr>
          <w:rFonts w:ascii="Open Sans" w:eastAsia="Verdana" w:hAnsi="Open Sans" w:cs="Open Sans"/>
          <w:sz w:val="24"/>
          <w:szCs w:val="24"/>
        </w:rPr>
        <w:t>, ciò non è privo di ironia, poiché i sostenitori di Brexit si sono sempre lamentati della burocrazia di Bruxelles. Ma una Brexit senza compromessi renderebbe improvvisamente chiaro il valore di regole, norme e leggi uniformi, ad ese</w:t>
      </w:r>
      <w:r w:rsidRPr="00E15FDB">
        <w:rPr>
          <w:rFonts w:ascii="Open Sans" w:eastAsia="Verdana" w:hAnsi="Open Sans" w:cs="Open Sans"/>
          <w:sz w:val="24"/>
          <w:szCs w:val="24"/>
        </w:rPr>
        <w:t>mpio, quando si esportano beni a duplice uso come le macchine utensili ad alta precisione.</w:t>
      </w:r>
    </w:p>
    <w:p w14:paraId="0DF6ABEB" w14:textId="77777777" w:rsidR="00DE30AE" w:rsidRPr="00E15FDB" w:rsidRDefault="00E15FDB">
      <w:pPr>
        <w:spacing w:before="120" w:after="120" w:line="300" w:lineRule="auto"/>
        <w:jc w:val="both"/>
        <w:rPr>
          <w:rFonts w:ascii="Open Sans" w:eastAsia="Verdana" w:hAnsi="Open Sans" w:cs="Open Sans"/>
          <w:sz w:val="24"/>
          <w:szCs w:val="24"/>
        </w:rPr>
      </w:pPr>
      <w:r w:rsidRPr="00E15FDB">
        <w:rPr>
          <w:rFonts w:ascii="Open Sans" w:eastAsia="Verdana" w:hAnsi="Open Sans" w:cs="Open Sans"/>
          <w:sz w:val="24"/>
          <w:szCs w:val="24"/>
        </w:rPr>
        <w:t xml:space="preserve">Al di là della Manica la situazione è più positiva del previsto. John Heath, </w:t>
      </w:r>
      <w:proofErr w:type="spellStart"/>
      <w:r w:rsidRPr="00E15FDB">
        <w:rPr>
          <w:rFonts w:ascii="Open Sans" w:eastAsia="Verdana" w:hAnsi="Open Sans" w:cs="Open Sans"/>
          <w:sz w:val="24"/>
          <w:szCs w:val="24"/>
        </w:rPr>
        <w:t>Acquisition</w:t>
      </w:r>
      <w:proofErr w:type="spellEnd"/>
      <w:r w:rsidRPr="00E15FDB">
        <w:rPr>
          <w:rFonts w:ascii="Open Sans" w:eastAsia="Verdana" w:hAnsi="Open Sans" w:cs="Open Sans"/>
          <w:sz w:val="24"/>
          <w:szCs w:val="24"/>
        </w:rPr>
        <w:t xml:space="preserve"> Manager di Surplex UK (Londra), conosce le preoccupazioni della classe media</w:t>
      </w:r>
      <w:r w:rsidRPr="00E15FDB">
        <w:rPr>
          <w:rFonts w:ascii="Open Sans" w:eastAsia="Verdana" w:hAnsi="Open Sans" w:cs="Open Sans"/>
          <w:sz w:val="24"/>
          <w:szCs w:val="24"/>
        </w:rPr>
        <w:t xml:space="preserve"> inglese. Il suo compito è quello di aiutare le aziende che devono affrontare ristrutturazioni o insolvenze a vendere le loro scorte in eccesso. Heath è sorpreso dalla resistenza delle PMI britanniche: sebbene il numero di insolvenze sia aumentato dello 0,</w:t>
      </w:r>
      <w:r w:rsidRPr="00E15FDB">
        <w:rPr>
          <w:rFonts w:ascii="Open Sans" w:eastAsia="Verdana" w:hAnsi="Open Sans" w:cs="Open Sans"/>
          <w:sz w:val="24"/>
          <w:szCs w:val="24"/>
        </w:rPr>
        <w:t xml:space="preserve">5% negli ultimi mesi, questa non è una conseguenza della Brexit. Le imprese più colpite sono quelle del settore edile e della vendita al dettaglio, che devono lottare di più contro la digitalizzazione. </w:t>
      </w:r>
      <w:r w:rsidRPr="00E15FDB">
        <w:rPr>
          <w:rFonts w:ascii="Open Sans" w:hAnsi="Open Sans" w:cs="Open Sans"/>
          <w:sz w:val="24"/>
          <w:szCs w:val="24"/>
        </w:rPr>
        <w:t xml:space="preserve">Non si è registrato un aumento significativo dei casi </w:t>
      </w:r>
      <w:r w:rsidRPr="00E15FDB">
        <w:rPr>
          <w:rFonts w:ascii="Open Sans" w:hAnsi="Open Sans" w:cs="Open Sans"/>
          <w:sz w:val="24"/>
          <w:szCs w:val="24"/>
        </w:rPr>
        <w:t>di insolvenza per gli impianti produttivi, ad esempio nei settori della lavorazione del metallo e del legno.</w:t>
      </w:r>
      <w:r w:rsidRPr="00E15FDB">
        <w:rPr>
          <w:rFonts w:ascii="Open Sans" w:hAnsi="Open Sans" w:cs="Open Sans"/>
          <w:noProof/>
          <w:sz w:val="24"/>
          <w:szCs w:val="24"/>
        </w:rPr>
        <w:drawing>
          <wp:anchor distT="114300" distB="114300" distL="114300" distR="114300" simplePos="0" relativeHeight="251658240" behindDoc="0" locked="0" layoutInCell="1" hidden="0" allowOverlap="1" wp14:anchorId="3B36FC77" wp14:editId="47803E4B">
            <wp:simplePos x="0" y="0"/>
            <wp:positionH relativeFrom="column">
              <wp:posOffset>3</wp:posOffset>
            </wp:positionH>
            <wp:positionV relativeFrom="paragraph">
              <wp:posOffset>859293</wp:posOffset>
            </wp:positionV>
            <wp:extent cx="1353137" cy="2005013"/>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353137" cy="2005013"/>
                    </a:xfrm>
                    <a:prstGeom prst="rect">
                      <a:avLst/>
                    </a:prstGeom>
                    <a:ln/>
                  </pic:spPr>
                </pic:pic>
              </a:graphicData>
            </a:graphic>
          </wp:anchor>
        </w:drawing>
      </w:r>
    </w:p>
    <w:p w14:paraId="4B2E202D" w14:textId="77777777" w:rsidR="00DE30AE" w:rsidRPr="00E15FDB" w:rsidRDefault="00E15FDB">
      <w:pPr>
        <w:spacing w:before="120" w:after="120" w:line="300" w:lineRule="auto"/>
        <w:jc w:val="both"/>
        <w:rPr>
          <w:rFonts w:ascii="Open Sans" w:eastAsia="Verdana" w:hAnsi="Open Sans" w:cs="Open Sans"/>
          <w:sz w:val="24"/>
          <w:szCs w:val="24"/>
        </w:rPr>
      </w:pPr>
      <w:r w:rsidRPr="00E15FDB">
        <w:rPr>
          <w:rFonts w:ascii="Open Sans" w:eastAsia="Verdana" w:hAnsi="Open Sans" w:cs="Open Sans"/>
          <w:sz w:val="24"/>
          <w:szCs w:val="24"/>
        </w:rPr>
        <w:lastRenderedPageBreak/>
        <w:t>Anche altri esperti mettono in luce una situazione piuttosto contrastante. Gli investimenti e le esportazioni, secondo l'opinione generale, sono d</w:t>
      </w:r>
      <w:r w:rsidRPr="00E15FDB">
        <w:rPr>
          <w:rFonts w:ascii="Open Sans" w:eastAsia="Verdana" w:hAnsi="Open Sans" w:cs="Open Sans"/>
          <w:sz w:val="24"/>
          <w:szCs w:val="24"/>
        </w:rPr>
        <w:t>estinati a diminuire a causa della Brexit. D'altro canto, il mercato del lavoro sembra svilupparsi in maniera positiva. Secondo i sondaggi, il 75% delle PMI britanniche intende assumere nuovi dipendenti nell'anno in corso. Mike Cherry della Federazione del</w:t>
      </w:r>
      <w:r w:rsidRPr="00E15FDB">
        <w:rPr>
          <w:rFonts w:ascii="Open Sans" w:eastAsia="Verdana" w:hAnsi="Open Sans" w:cs="Open Sans"/>
          <w:sz w:val="24"/>
          <w:szCs w:val="24"/>
        </w:rPr>
        <w:t>le piccole imprese non si stanca di sottolineare il modo in cui la Brexit è cruciale per lo sviluppo. Al contrario, il Dr. Ross Brown del Center for Responsible Banking and Finance ritiene addirittura che le singole aziende potrebbero trarre vantaggio da u</w:t>
      </w:r>
      <w:r w:rsidRPr="00E15FDB">
        <w:rPr>
          <w:rFonts w:ascii="Open Sans" w:eastAsia="Verdana" w:hAnsi="Open Sans" w:cs="Open Sans"/>
          <w:sz w:val="24"/>
          <w:szCs w:val="24"/>
        </w:rPr>
        <w:t>no scenario no-</w:t>
      </w:r>
      <w:proofErr w:type="spellStart"/>
      <w:r w:rsidRPr="00E15FDB">
        <w:rPr>
          <w:rFonts w:ascii="Open Sans" w:eastAsia="Verdana" w:hAnsi="Open Sans" w:cs="Open Sans"/>
          <w:sz w:val="24"/>
          <w:szCs w:val="24"/>
        </w:rPr>
        <w:t>deal</w:t>
      </w:r>
      <w:proofErr w:type="spellEnd"/>
      <w:r w:rsidRPr="00E15FDB">
        <w:rPr>
          <w:rFonts w:ascii="Open Sans" w:eastAsia="Verdana" w:hAnsi="Open Sans" w:cs="Open Sans"/>
          <w:sz w:val="24"/>
          <w:szCs w:val="24"/>
        </w:rPr>
        <w:t>.</w:t>
      </w:r>
    </w:p>
    <w:p w14:paraId="439534F7" w14:textId="77777777" w:rsidR="00DE30AE" w:rsidRPr="00E15FDB" w:rsidRDefault="00E15FDB">
      <w:pPr>
        <w:spacing w:before="120" w:after="120" w:line="300" w:lineRule="auto"/>
        <w:jc w:val="both"/>
        <w:rPr>
          <w:rFonts w:ascii="Open Sans" w:eastAsia="Verdana" w:hAnsi="Open Sans" w:cs="Open Sans"/>
          <w:sz w:val="24"/>
          <w:szCs w:val="24"/>
        </w:rPr>
      </w:pPr>
      <w:r w:rsidRPr="00E15FDB">
        <w:rPr>
          <w:rFonts w:ascii="Open Sans" w:eastAsia="Verdana" w:hAnsi="Open Sans" w:cs="Open Sans"/>
          <w:sz w:val="24"/>
          <w:szCs w:val="24"/>
        </w:rPr>
        <w:t>Tuttavia, è improbabile che l'industria automobilistica britannica ne tragga beneficio. L'industria stava già sotto pressione anche senza la Brexit.  La disputa commerciale con gli Stati Uniti, le questioni ecologiche e i problemi stru</w:t>
      </w:r>
      <w:r w:rsidRPr="00E15FDB">
        <w:rPr>
          <w:rFonts w:ascii="Open Sans" w:eastAsia="Verdana" w:hAnsi="Open Sans" w:cs="Open Sans"/>
          <w:sz w:val="24"/>
          <w:szCs w:val="24"/>
        </w:rPr>
        <w:t>tturali hanno portato a un calo dell'80% degli investimenti negli ultimi anni, secondo uno studio dell'Università di Oxford.  Un'uscita dal mercato interno senza accordi minaccia di provocare una caduta libera. La produzione di automobili potrebbe crollare</w:t>
      </w:r>
      <w:r w:rsidRPr="00E15FDB">
        <w:rPr>
          <w:rFonts w:ascii="Open Sans" w:eastAsia="Verdana" w:hAnsi="Open Sans" w:cs="Open Sans"/>
          <w:sz w:val="24"/>
          <w:szCs w:val="24"/>
        </w:rPr>
        <w:t xml:space="preserve"> del 50% entro il 2025. Le conseguenze drammatiche per i posti di lavoro potrebbero colpire in particolare il Nord-Est dell'Inghilterra, la Scozia e il Galles. La domanda: </w:t>
      </w:r>
      <w:proofErr w:type="spellStart"/>
      <w:r w:rsidRPr="00E15FDB">
        <w:rPr>
          <w:rFonts w:ascii="Open Sans" w:eastAsia="Verdana" w:hAnsi="Open Sans" w:cs="Open Sans"/>
          <w:sz w:val="24"/>
          <w:szCs w:val="24"/>
        </w:rPr>
        <w:t>deal</w:t>
      </w:r>
      <w:proofErr w:type="spellEnd"/>
      <w:r w:rsidRPr="00E15FDB">
        <w:rPr>
          <w:rFonts w:ascii="Open Sans" w:eastAsia="Verdana" w:hAnsi="Open Sans" w:cs="Open Sans"/>
          <w:sz w:val="24"/>
          <w:szCs w:val="24"/>
        </w:rPr>
        <w:t xml:space="preserve"> o no-</w:t>
      </w:r>
      <w:proofErr w:type="spellStart"/>
      <w:r w:rsidRPr="00E15FDB">
        <w:rPr>
          <w:rFonts w:ascii="Open Sans" w:eastAsia="Verdana" w:hAnsi="Open Sans" w:cs="Open Sans"/>
          <w:sz w:val="24"/>
          <w:szCs w:val="24"/>
        </w:rPr>
        <w:t>deal</w:t>
      </w:r>
      <w:proofErr w:type="spellEnd"/>
      <w:r w:rsidRPr="00E15FDB">
        <w:rPr>
          <w:rFonts w:ascii="Open Sans" w:eastAsia="Verdana" w:hAnsi="Open Sans" w:cs="Open Sans"/>
          <w:sz w:val="24"/>
          <w:szCs w:val="24"/>
        </w:rPr>
        <w:t xml:space="preserve"> potrebbe diventare il destino dell'industria automobilistica britanni</w:t>
      </w:r>
      <w:r w:rsidRPr="00E15FDB">
        <w:rPr>
          <w:rFonts w:ascii="Open Sans" w:eastAsia="Verdana" w:hAnsi="Open Sans" w:cs="Open Sans"/>
          <w:sz w:val="24"/>
          <w:szCs w:val="24"/>
        </w:rPr>
        <w:t>ca.</w:t>
      </w:r>
    </w:p>
    <w:p w14:paraId="4E1DC0AB" w14:textId="77777777" w:rsidR="00DE30AE" w:rsidRPr="00E15FDB" w:rsidRDefault="00E15FDB">
      <w:pPr>
        <w:spacing w:before="120" w:after="120" w:line="300" w:lineRule="auto"/>
        <w:jc w:val="both"/>
        <w:rPr>
          <w:rFonts w:ascii="Open Sans" w:eastAsia="Verdana" w:hAnsi="Open Sans" w:cs="Open Sans"/>
          <w:sz w:val="24"/>
          <w:szCs w:val="24"/>
        </w:rPr>
      </w:pPr>
      <w:r w:rsidRPr="00E15FDB">
        <w:rPr>
          <w:rFonts w:ascii="Open Sans" w:eastAsia="Verdana" w:hAnsi="Open Sans" w:cs="Open Sans"/>
          <w:sz w:val="24"/>
          <w:szCs w:val="24"/>
        </w:rPr>
        <w:t xml:space="preserve">Il punto è che una Brexit leggera, con Londra e Bruxelles che coordinano le future regole commerciali, sarebbe sopportabile per le PMI. Le aziende si sono preparate al ritiro dall'UE e opererebbero con successo in un ambiente difficile. D'altra parte, </w:t>
      </w:r>
      <w:r w:rsidRPr="00E15FDB">
        <w:rPr>
          <w:rFonts w:ascii="Open Sans" w:eastAsia="Verdana" w:hAnsi="Open Sans" w:cs="Open Sans"/>
          <w:sz w:val="24"/>
          <w:szCs w:val="24"/>
        </w:rPr>
        <w:t>la Brexit dura, con le regole commerciali in linea con gli standard dell’OMC, avrebbe gravi conseguenze, non solo per le piccole e medie imprese, ma per l'intera economia britannica. Ad esempio, la Confederazione dell'industria britannica (CBI) avverte che</w:t>
      </w:r>
      <w:r w:rsidRPr="00E15FDB">
        <w:rPr>
          <w:rFonts w:ascii="Open Sans" w:eastAsia="Verdana" w:hAnsi="Open Sans" w:cs="Open Sans"/>
          <w:sz w:val="24"/>
          <w:szCs w:val="24"/>
        </w:rPr>
        <w:t xml:space="preserve"> in quel caso il PIL britannico potrebbe ridursi dell'8%.</w:t>
      </w:r>
    </w:p>
    <w:p w14:paraId="66755143" w14:textId="77777777" w:rsidR="00DE30AE" w:rsidRPr="00E15FDB" w:rsidRDefault="00E15FDB">
      <w:pPr>
        <w:spacing w:before="120" w:after="120" w:line="300" w:lineRule="auto"/>
        <w:jc w:val="both"/>
        <w:rPr>
          <w:rFonts w:ascii="Open Sans" w:eastAsia="Verdana" w:hAnsi="Open Sans" w:cs="Open Sans"/>
          <w:sz w:val="24"/>
          <w:szCs w:val="24"/>
        </w:rPr>
      </w:pPr>
      <w:r w:rsidRPr="00E15FDB">
        <w:rPr>
          <w:rFonts w:ascii="Open Sans" w:eastAsia="Verdana" w:hAnsi="Open Sans" w:cs="Open Sans"/>
          <w:sz w:val="24"/>
          <w:szCs w:val="24"/>
        </w:rPr>
        <w:t xml:space="preserve">Per un'azienda di medie dimensioni come Surplex, l'opzione "no </w:t>
      </w:r>
      <w:proofErr w:type="spellStart"/>
      <w:r w:rsidRPr="00E15FDB">
        <w:rPr>
          <w:rFonts w:ascii="Open Sans" w:eastAsia="Verdana" w:hAnsi="Open Sans" w:cs="Open Sans"/>
          <w:sz w:val="24"/>
          <w:szCs w:val="24"/>
        </w:rPr>
        <w:t>deal</w:t>
      </w:r>
      <w:proofErr w:type="spellEnd"/>
      <w:r w:rsidRPr="00E15FDB">
        <w:rPr>
          <w:rFonts w:ascii="Open Sans" w:eastAsia="Verdana" w:hAnsi="Open Sans" w:cs="Open Sans"/>
          <w:sz w:val="24"/>
          <w:szCs w:val="24"/>
        </w:rPr>
        <w:t>" comporterebbe costi più elevati, ritardi nel trasporto delle macchine e procedure di autorizzazione più lunghe e complicate. In a</w:t>
      </w:r>
      <w:r w:rsidRPr="00E15FDB">
        <w:rPr>
          <w:rFonts w:ascii="Open Sans" w:eastAsia="Verdana" w:hAnsi="Open Sans" w:cs="Open Sans"/>
          <w:sz w:val="24"/>
          <w:szCs w:val="24"/>
        </w:rPr>
        <w:t>ltre parole, bastoni tra le ruote in una situazione già instabile. Anche se si tiene conto degli effetti positivi di un'uscita senza accordi, come ad esempio tassi di cambio favorevoli o una maggiore fornitura di macchinari usati, gli effetti negativi supe</w:t>
      </w:r>
      <w:r w:rsidRPr="00E15FDB">
        <w:rPr>
          <w:rFonts w:ascii="Open Sans" w:eastAsia="Verdana" w:hAnsi="Open Sans" w:cs="Open Sans"/>
          <w:sz w:val="24"/>
          <w:szCs w:val="24"/>
        </w:rPr>
        <w:t xml:space="preserve">rerebbero chiaramente quelli positivi. Costi più elevati e più burocrazia sono sempre dannosi per la crescita e la </w:t>
      </w:r>
      <w:r w:rsidRPr="00E15FDB">
        <w:rPr>
          <w:rFonts w:ascii="Open Sans" w:eastAsia="Verdana" w:hAnsi="Open Sans" w:cs="Open Sans"/>
          <w:sz w:val="24"/>
          <w:szCs w:val="24"/>
        </w:rPr>
        <w:lastRenderedPageBreak/>
        <w:t xml:space="preserve">prosperità, perciò, si dovrebbe evitare lo scenario del "no </w:t>
      </w:r>
      <w:proofErr w:type="spellStart"/>
      <w:r w:rsidRPr="00E15FDB">
        <w:rPr>
          <w:rFonts w:ascii="Open Sans" w:eastAsia="Verdana" w:hAnsi="Open Sans" w:cs="Open Sans"/>
          <w:sz w:val="24"/>
          <w:szCs w:val="24"/>
        </w:rPr>
        <w:t>deal</w:t>
      </w:r>
      <w:proofErr w:type="spellEnd"/>
      <w:r w:rsidRPr="00E15FDB">
        <w:rPr>
          <w:rFonts w:ascii="Open Sans" w:eastAsia="Verdana" w:hAnsi="Open Sans" w:cs="Open Sans"/>
          <w:sz w:val="24"/>
          <w:szCs w:val="24"/>
        </w:rPr>
        <w:t xml:space="preserve">".  Fortunatamente, non è in vista una maggioranza politica per </w:t>
      </w:r>
      <w:proofErr w:type="gramStart"/>
      <w:r w:rsidRPr="00E15FDB">
        <w:rPr>
          <w:rFonts w:ascii="Open Sans" w:eastAsia="Verdana" w:hAnsi="Open Sans" w:cs="Open Sans"/>
          <w:sz w:val="24"/>
          <w:szCs w:val="24"/>
        </w:rPr>
        <w:t>il</w:t>
      </w:r>
      <w:proofErr w:type="gramEnd"/>
      <w:r w:rsidRPr="00E15FDB">
        <w:rPr>
          <w:rFonts w:ascii="Open Sans" w:eastAsia="Verdana" w:hAnsi="Open Sans" w:cs="Open Sans"/>
          <w:sz w:val="24"/>
          <w:szCs w:val="24"/>
        </w:rPr>
        <w:t xml:space="preserve"> scenario p</w:t>
      </w:r>
      <w:r w:rsidRPr="00E15FDB">
        <w:rPr>
          <w:rFonts w:ascii="Open Sans" w:eastAsia="Verdana" w:hAnsi="Open Sans" w:cs="Open Sans"/>
          <w:sz w:val="24"/>
          <w:szCs w:val="24"/>
        </w:rPr>
        <w:t>eggiore. D'altra parte, il desiderio di tornare alla ragionevolezza economica sta crescendo in tutta Europa.</w:t>
      </w:r>
    </w:p>
    <w:sectPr w:rsidR="00DE30AE" w:rsidRPr="00E15FD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0AE"/>
    <w:rsid w:val="00DE30AE"/>
    <w:rsid w:val="00E15F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1014F"/>
  <w15:docId w15:val="{D75F8825-574B-4B3A-B857-A74DDE42D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IT"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lhFE+1DbjLlx1/C/wcdYENaR0Q==">AMUW2mVkKn4O70uCmy/zpJIC3bON0zNzTyx6bbWE1XL3KDP53Ct8BuvwdbZ7fiIix+NfMtf6j4tj48KL4gigOWFcQwmwf66/CjB1ME8FVzXVrUufnw5fnUmLY+IucSBFCTBVWWUsgryu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868</Words>
  <Characters>5470</Characters>
  <Application>Microsoft Office Word</Application>
  <DocSecurity>0</DocSecurity>
  <Lines>45</Lines>
  <Paragraphs>12</Paragraphs>
  <ScaleCrop>false</ScaleCrop>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 Feller | Surplex</cp:lastModifiedBy>
  <cp:revision>2</cp:revision>
  <dcterms:created xsi:type="dcterms:W3CDTF">2020-04-16T08:07:00Z</dcterms:created>
  <dcterms:modified xsi:type="dcterms:W3CDTF">2020-04-17T08:10:00Z</dcterms:modified>
</cp:coreProperties>
</file>