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1A5AEE" w14:textId="77777777" w:rsidR="0002615F" w:rsidRDefault="005551E7">
      <w:pPr>
        <w:rPr>
          <w:rFonts w:ascii="Verdana" w:eastAsia="Verdana" w:hAnsi="Verdana" w:cs="Verdana"/>
          <w:b/>
          <w:sz w:val="24"/>
          <w:szCs w:val="24"/>
        </w:rPr>
      </w:pPr>
      <w:r>
        <w:rPr>
          <w:noProof/>
        </w:rPr>
        <w:drawing>
          <wp:anchor distT="0" distB="0" distL="114300" distR="114300" simplePos="0" relativeHeight="251658240" behindDoc="0" locked="0" layoutInCell="1" hidden="0" allowOverlap="1" wp14:anchorId="24EA4C29" wp14:editId="4B789856">
            <wp:simplePos x="0" y="0"/>
            <wp:positionH relativeFrom="column">
              <wp:posOffset>-19047</wp:posOffset>
            </wp:positionH>
            <wp:positionV relativeFrom="paragraph">
              <wp:posOffset>-504821</wp:posOffset>
            </wp:positionV>
            <wp:extent cx="2390775" cy="607739"/>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2390775" cy="607739"/>
                    </a:xfrm>
                    <a:prstGeom prst="rect">
                      <a:avLst/>
                    </a:prstGeom>
                    <a:ln/>
                  </pic:spPr>
                </pic:pic>
              </a:graphicData>
            </a:graphic>
          </wp:anchor>
        </w:drawing>
      </w:r>
    </w:p>
    <w:p w14:paraId="0B1F120A" w14:textId="77777777" w:rsidR="0002615F" w:rsidRPr="00B802A2" w:rsidRDefault="005551E7">
      <w:pPr>
        <w:spacing w:after="480"/>
        <w:rPr>
          <w:rFonts w:ascii="Open Sans" w:eastAsia="Verdana" w:hAnsi="Open Sans" w:cs="Open Sans"/>
          <w:b/>
          <w:sz w:val="24"/>
          <w:szCs w:val="24"/>
          <w:u w:val="single"/>
        </w:rPr>
      </w:pPr>
      <w:bookmarkStart w:id="0" w:name="_gjdgxs" w:colFirst="0" w:colLast="0"/>
      <w:bookmarkEnd w:id="0"/>
      <w:r w:rsidRPr="00B802A2">
        <w:rPr>
          <w:rFonts w:ascii="Open Sans" w:eastAsia="Verdana" w:hAnsi="Open Sans" w:cs="Open Sans"/>
          <w:b/>
          <w:sz w:val="24"/>
          <w:szCs w:val="24"/>
          <w:u w:val="single"/>
        </w:rPr>
        <w:t>Comunicato stampa</w:t>
      </w:r>
    </w:p>
    <w:p w14:paraId="4203B83D" w14:textId="77777777" w:rsidR="0002615F" w:rsidRPr="00B802A2" w:rsidRDefault="005551E7">
      <w:pPr>
        <w:spacing w:after="360" w:line="273" w:lineRule="auto"/>
        <w:rPr>
          <w:rFonts w:ascii="Open Sans" w:eastAsia="Verdana" w:hAnsi="Open Sans" w:cs="Open Sans"/>
          <w:b/>
          <w:sz w:val="24"/>
          <w:szCs w:val="24"/>
        </w:rPr>
      </w:pPr>
      <w:bookmarkStart w:id="1" w:name="_30j0zll" w:colFirst="0" w:colLast="0"/>
      <w:bookmarkEnd w:id="1"/>
      <w:r w:rsidRPr="00B802A2">
        <w:rPr>
          <w:rFonts w:ascii="Open Sans" w:eastAsia="Verdana" w:hAnsi="Open Sans" w:cs="Open Sans"/>
          <w:b/>
          <w:sz w:val="24"/>
          <w:szCs w:val="24"/>
        </w:rPr>
        <w:t xml:space="preserve">20 anni di Surplex: da una start-up </w:t>
      </w:r>
      <w:proofErr w:type="spellStart"/>
      <w:r w:rsidRPr="00B802A2">
        <w:rPr>
          <w:rFonts w:ascii="Open Sans" w:eastAsia="Verdana" w:hAnsi="Open Sans" w:cs="Open Sans"/>
          <w:b/>
          <w:sz w:val="24"/>
          <w:szCs w:val="24"/>
        </w:rPr>
        <w:t>dotcom</w:t>
      </w:r>
      <w:proofErr w:type="spellEnd"/>
      <w:r w:rsidRPr="00B802A2">
        <w:rPr>
          <w:rFonts w:ascii="Open Sans" w:eastAsia="Verdana" w:hAnsi="Open Sans" w:cs="Open Sans"/>
          <w:b/>
          <w:sz w:val="24"/>
          <w:szCs w:val="24"/>
        </w:rPr>
        <w:t xml:space="preserve"> alla casa d'aste industriali numero 1 in Europa</w:t>
      </w:r>
    </w:p>
    <w:p w14:paraId="23BFD540" w14:textId="77777777" w:rsidR="0002615F" w:rsidRPr="00B802A2" w:rsidRDefault="005551E7">
      <w:pPr>
        <w:spacing w:line="360" w:lineRule="auto"/>
        <w:jc w:val="both"/>
        <w:rPr>
          <w:rFonts w:ascii="Open Sans" w:eastAsia="Verdana" w:hAnsi="Open Sans" w:cs="Open Sans"/>
          <w:sz w:val="24"/>
          <w:szCs w:val="24"/>
        </w:rPr>
      </w:pPr>
      <w:r w:rsidRPr="00B802A2">
        <w:rPr>
          <w:rFonts w:ascii="Open Sans" w:eastAsia="Verdana" w:hAnsi="Open Sans" w:cs="Open Sans"/>
          <w:sz w:val="24"/>
          <w:szCs w:val="24"/>
        </w:rPr>
        <w:t>Niente è più potente di una buona idea. Se però l'idea arriva troppo presto, bisogna lasciar maturare il tempo se si vuole sfruttarla al meglio! Questo è più o meno il modo in cui si può riassumere la storia ventennale di Surplex. L'azienda è nata nell'ott</w:t>
      </w:r>
      <w:r w:rsidRPr="00B802A2">
        <w:rPr>
          <w:rFonts w:ascii="Open Sans" w:eastAsia="Verdana" w:hAnsi="Open Sans" w:cs="Open Sans"/>
          <w:sz w:val="24"/>
          <w:szCs w:val="24"/>
        </w:rPr>
        <w:t xml:space="preserve">obre 1999 come Surplex.com AG, ed è subito diventata il nuovo fenomeno della New Economy. L’azienda in seguito scompare per molti anni dopo lo scoppio della bolla delle </w:t>
      </w:r>
      <w:proofErr w:type="spellStart"/>
      <w:r w:rsidRPr="00B802A2">
        <w:rPr>
          <w:rFonts w:ascii="Open Sans" w:eastAsia="Verdana" w:hAnsi="Open Sans" w:cs="Open Sans"/>
          <w:sz w:val="24"/>
          <w:szCs w:val="24"/>
        </w:rPr>
        <w:t>dotcom</w:t>
      </w:r>
      <w:proofErr w:type="spellEnd"/>
      <w:r w:rsidRPr="00B802A2">
        <w:rPr>
          <w:rFonts w:ascii="Open Sans" w:eastAsia="Verdana" w:hAnsi="Open Sans" w:cs="Open Sans"/>
          <w:sz w:val="24"/>
          <w:szCs w:val="24"/>
        </w:rPr>
        <w:t>, e poi riappare nel 2009 come Surplex GmbH, registrando una crescita a due cifre</w:t>
      </w:r>
      <w:r w:rsidRPr="00B802A2">
        <w:rPr>
          <w:rFonts w:ascii="Open Sans" w:eastAsia="Verdana" w:hAnsi="Open Sans" w:cs="Open Sans"/>
          <w:sz w:val="24"/>
          <w:szCs w:val="24"/>
        </w:rPr>
        <w:t xml:space="preserve"> anno dopo anno e riaffermandosi più forte che mai.</w:t>
      </w:r>
    </w:p>
    <w:p w14:paraId="1164D0F8" w14:textId="77777777" w:rsidR="0002615F" w:rsidRPr="00B802A2" w:rsidRDefault="005551E7">
      <w:pPr>
        <w:spacing w:line="360" w:lineRule="auto"/>
        <w:jc w:val="both"/>
        <w:rPr>
          <w:rFonts w:ascii="Open Sans" w:eastAsia="Verdana" w:hAnsi="Open Sans" w:cs="Open Sans"/>
          <w:sz w:val="24"/>
          <w:szCs w:val="24"/>
        </w:rPr>
      </w:pPr>
      <w:r w:rsidRPr="00B802A2">
        <w:rPr>
          <w:rFonts w:ascii="Open Sans" w:eastAsia="Verdana" w:hAnsi="Open Sans" w:cs="Open Sans"/>
          <w:sz w:val="24"/>
          <w:szCs w:val="24"/>
        </w:rPr>
        <w:t xml:space="preserve">Al volgere del millennio, internet era ancora agli inizi, ma alcuni visionari stavano già cercando di realizzare ciò che sarebbe stato fattibile solo </w:t>
      </w:r>
      <w:proofErr w:type="gramStart"/>
      <w:r w:rsidRPr="00B802A2">
        <w:rPr>
          <w:rFonts w:ascii="Open Sans" w:eastAsia="Verdana" w:hAnsi="Open Sans" w:cs="Open Sans"/>
          <w:sz w:val="24"/>
          <w:szCs w:val="24"/>
        </w:rPr>
        <w:t>10</w:t>
      </w:r>
      <w:proofErr w:type="gramEnd"/>
      <w:r w:rsidRPr="00B802A2">
        <w:rPr>
          <w:rFonts w:ascii="Open Sans" w:eastAsia="Verdana" w:hAnsi="Open Sans" w:cs="Open Sans"/>
          <w:sz w:val="24"/>
          <w:szCs w:val="24"/>
        </w:rPr>
        <w:t xml:space="preserve"> anni dopo. Tra questi vi erano i fondatori di Surpl</w:t>
      </w:r>
      <w:r w:rsidRPr="00B802A2">
        <w:rPr>
          <w:rFonts w:ascii="Open Sans" w:eastAsia="Verdana" w:hAnsi="Open Sans" w:cs="Open Sans"/>
          <w:sz w:val="24"/>
          <w:szCs w:val="24"/>
        </w:rPr>
        <w:t xml:space="preserve">ex, soprattutto Bruno </w:t>
      </w:r>
      <w:proofErr w:type="spellStart"/>
      <w:r w:rsidRPr="00B802A2">
        <w:rPr>
          <w:rFonts w:ascii="Open Sans" w:eastAsia="Verdana" w:hAnsi="Open Sans" w:cs="Open Sans"/>
          <w:sz w:val="24"/>
          <w:szCs w:val="24"/>
        </w:rPr>
        <w:t>Schick</w:t>
      </w:r>
      <w:proofErr w:type="spellEnd"/>
      <w:r w:rsidRPr="00B802A2">
        <w:rPr>
          <w:rFonts w:ascii="Open Sans" w:eastAsia="Verdana" w:hAnsi="Open Sans" w:cs="Open Sans"/>
          <w:sz w:val="24"/>
          <w:szCs w:val="24"/>
        </w:rPr>
        <w:t>, che cercavano un modo per cambiare in modo radicale la compravendita di beni d'investimento usati. La compravendita online, per essere veramente utile, dovrebbe velocizzare tutti i processi, rendendoli più semplici e trasparen</w:t>
      </w:r>
      <w:r w:rsidRPr="00B802A2">
        <w:rPr>
          <w:rFonts w:ascii="Open Sans" w:eastAsia="Verdana" w:hAnsi="Open Sans" w:cs="Open Sans"/>
          <w:sz w:val="24"/>
          <w:szCs w:val="24"/>
        </w:rPr>
        <w:t>ti. Ma all’epoca i tempi non erano ancora maturi per supportare un’idea di questo tipo, ad esempio l’internet veloce non era ancora stato inventato e quasi nessuno era disposto ad offrire grandi cifre online per macchinari usati.</w:t>
      </w:r>
    </w:p>
    <w:p w14:paraId="63B16FF7" w14:textId="77777777" w:rsidR="0002615F" w:rsidRPr="00B802A2" w:rsidRDefault="005551E7">
      <w:pPr>
        <w:spacing w:line="360" w:lineRule="auto"/>
        <w:jc w:val="both"/>
        <w:rPr>
          <w:rFonts w:ascii="Open Sans" w:eastAsia="Verdana" w:hAnsi="Open Sans" w:cs="Open Sans"/>
          <w:sz w:val="24"/>
          <w:szCs w:val="24"/>
        </w:rPr>
      </w:pPr>
      <w:r w:rsidRPr="00B802A2">
        <w:rPr>
          <w:rFonts w:ascii="Open Sans" w:eastAsia="Verdana" w:hAnsi="Open Sans" w:cs="Open Sans"/>
          <w:sz w:val="24"/>
          <w:szCs w:val="24"/>
        </w:rPr>
        <w:t>Per questo neanche Surplex</w:t>
      </w:r>
      <w:r w:rsidRPr="00B802A2">
        <w:rPr>
          <w:rFonts w:ascii="Open Sans" w:eastAsia="Verdana" w:hAnsi="Open Sans" w:cs="Open Sans"/>
          <w:sz w:val="24"/>
          <w:szCs w:val="24"/>
        </w:rPr>
        <w:t xml:space="preserve">.com AG riuscì a salvarsi dalla crisi delle </w:t>
      </w:r>
      <w:proofErr w:type="spellStart"/>
      <w:r w:rsidRPr="00B802A2">
        <w:rPr>
          <w:rFonts w:ascii="Open Sans" w:eastAsia="Verdana" w:hAnsi="Open Sans" w:cs="Open Sans"/>
          <w:sz w:val="24"/>
          <w:szCs w:val="24"/>
        </w:rPr>
        <w:t>dotcom</w:t>
      </w:r>
      <w:proofErr w:type="spellEnd"/>
      <w:r w:rsidRPr="00B802A2">
        <w:rPr>
          <w:rFonts w:ascii="Open Sans" w:eastAsia="Verdana" w:hAnsi="Open Sans" w:cs="Open Sans"/>
          <w:sz w:val="24"/>
          <w:szCs w:val="24"/>
        </w:rPr>
        <w:t>. Le vendite si fermarono e non si poté usare un ulteriore capitale a rischio. L'azienda per questo decise di chiudere tutte le sue filiali e licenziare la maggior parte del personale. Pur rimanendo sul mer</w:t>
      </w:r>
      <w:r w:rsidRPr="00B802A2">
        <w:rPr>
          <w:rFonts w:ascii="Open Sans" w:eastAsia="Verdana" w:hAnsi="Open Sans" w:cs="Open Sans"/>
          <w:sz w:val="24"/>
          <w:szCs w:val="24"/>
        </w:rPr>
        <w:t>cato, l’azienda perse però la sua indipendenza. Dal 2004 al 2008 l’azienda passò sotto il controllo di Michael Werker all’interno di una società di commercializzazione e venne consolidata insieme a Uli Stalter.</w:t>
      </w:r>
    </w:p>
    <w:p w14:paraId="29214793" w14:textId="77777777" w:rsidR="0002615F" w:rsidRPr="00B802A2" w:rsidRDefault="005551E7">
      <w:pPr>
        <w:spacing w:line="360" w:lineRule="auto"/>
        <w:jc w:val="both"/>
        <w:rPr>
          <w:rFonts w:ascii="Open Sans" w:eastAsia="Verdana" w:hAnsi="Open Sans" w:cs="Open Sans"/>
          <w:sz w:val="24"/>
          <w:szCs w:val="24"/>
        </w:rPr>
      </w:pPr>
      <w:r w:rsidRPr="00B802A2">
        <w:rPr>
          <w:rFonts w:ascii="Open Sans" w:eastAsia="Verdana" w:hAnsi="Open Sans" w:cs="Open Sans"/>
          <w:sz w:val="24"/>
          <w:szCs w:val="24"/>
        </w:rPr>
        <w:lastRenderedPageBreak/>
        <w:t>Il nuovo duo di dirigenti era ancora convinto</w:t>
      </w:r>
      <w:r w:rsidRPr="00B802A2">
        <w:rPr>
          <w:rFonts w:ascii="Open Sans" w:eastAsia="Verdana" w:hAnsi="Open Sans" w:cs="Open Sans"/>
          <w:sz w:val="24"/>
          <w:szCs w:val="24"/>
        </w:rPr>
        <w:t xml:space="preserve"> che le aste online sarebbero state il formato di vendita del futuro. E saranno tra i primi ad investire in una potente piattaforma d'aste. Riconoscendo però allo stesso tempo, che offrire servizi puramente virtuali non sarebbe stato sufficiente. Per quest</w:t>
      </w:r>
      <w:r w:rsidRPr="00B802A2">
        <w:rPr>
          <w:rFonts w:ascii="Open Sans" w:eastAsia="Verdana" w:hAnsi="Open Sans" w:cs="Open Sans"/>
          <w:sz w:val="24"/>
          <w:szCs w:val="24"/>
        </w:rPr>
        <w:t>o motivo decisero di potenziare anche i servizi analogici offerti, che nel corso degli anni saranno ampliati fino a diventare un servizio completo e certificato ISO. Surplex offre ai suoi clienti assistenza e consulenza personale, redige perizie e valuta i</w:t>
      </w:r>
      <w:r w:rsidRPr="00B802A2">
        <w:rPr>
          <w:rFonts w:ascii="Open Sans" w:eastAsia="Verdana" w:hAnsi="Open Sans" w:cs="Open Sans"/>
          <w:sz w:val="24"/>
          <w:szCs w:val="24"/>
        </w:rPr>
        <w:t xml:space="preserve"> macchinari. Oltre all'acquisto, l'azienda si occupa dello smantellamento, del trasporto, dello sdoganamento e del pagamento. Surplex combina così il meglio dei due metodi di assistenza creando un’offerta complessiva e soddisfacente. Con questa strategia, </w:t>
      </w:r>
      <w:r w:rsidRPr="00B802A2">
        <w:rPr>
          <w:rFonts w:ascii="Open Sans" w:eastAsia="Verdana" w:hAnsi="Open Sans" w:cs="Open Sans"/>
          <w:sz w:val="24"/>
          <w:szCs w:val="24"/>
        </w:rPr>
        <w:t>Michael Werker e Uli Stalter hanno fondato la Surplex GmbH all'inizio del 2009, nel bel mezzo della crisi finanziaria, e hanno osato fare un passo coraggioso verso l'indipendenza.</w:t>
      </w:r>
    </w:p>
    <w:p w14:paraId="7CC39B01" w14:textId="77777777" w:rsidR="0002615F" w:rsidRPr="00B802A2" w:rsidRDefault="005551E7">
      <w:pPr>
        <w:spacing w:line="360" w:lineRule="auto"/>
        <w:jc w:val="both"/>
        <w:rPr>
          <w:rFonts w:ascii="Open Sans" w:eastAsia="Verdana" w:hAnsi="Open Sans" w:cs="Open Sans"/>
          <w:sz w:val="24"/>
          <w:szCs w:val="24"/>
        </w:rPr>
      </w:pPr>
      <w:r w:rsidRPr="00B802A2">
        <w:rPr>
          <w:rFonts w:ascii="Open Sans" w:eastAsia="Verdana" w:hAnsi="Open Sans" w:cs="Open Sans"/>
          <w:sz w:val="24"/>
          <w:szCs w:val="24"/>
        </w:rPr>
        <w:t>La risposta del mercato, fin dall’inizio, superò tutte le aspettative. Dal 2</w:t>
      </w:r>
      <w:r w:rsidRPr="00B802A2">
        <w:rPr>
          <w:rFonts w:ascii="Open Sans" w:eastAsia="Verdana" w:hAnsi="Open Sans" w:cs="Open Sans"/>
          <w:sz w:val="24"/>
          <w:szCs w:val="24"/>
        </w:rPr>
        <w:t>009 al 2010 la GmbH registrò tassi di crescita a due cifre. Anche se ci sono alcune case d'aste industriali sul mercato che organizzano aste online, sono tuttavia sprovviste di un servizio competente, soprattutto nella post-vendita. Molti rivenditori di ma</w:t>
      </w:r>
      <w:r w:rsidRPr="00B802A2">
        <w:rPr>
          <w:rFonts w:ascii="Open Sans" w:eastAsia="Verdana" w:hAnsi="Open Sans" w:cs="Open Sans"/>
          <w:sz w:val="24"/>
          <w:szCs w:val="24"/>
        </w:rPr>
        <w:t>cchine tradizionali sono fortemente coinvolti nell'assistenza, ma senza offrire nessun tipo di assistenza online. Surplex colpisce esattamente il punto giusto, il che la porta ad avere un'espansione tempestosa. Dal 2009 al 2019 il numero dei dipendenti cre</w:t>
      </w:r>
      <w:r w:rsidRPr="00B802A2">
        <w:rPr>
          <w:rFonts w:ascii="Open Sans" w:eastAsia="Verdana" w:hAnsi="Open Sans" w:cs="Open Sans"/>
          <w:sz w:val="24"/>
          <w:szCs w:val="24"/>
        </w:rPr>
        <w:t xml:space="preserve">sce da 15 a oltre 200. Il fatturato sale a oltre </w:t>
      </w:r>
      <w:proofErr w:type="gramStart"/>
      <w:r w:rsidRPr="00B802A2">
        <w:rPr>
          <w:rFonts w:ascii="Open Sans" w:eastAsia="Verdana" w:hAnsi="Open Sans" w:cs="Open Sans"/>
          <w:sz w:val="24"/>
          <w:szCs w:val="24"/>
        </w:rPr>
        <w:t>100</w:t>
      </w:r>
      <w:proofErr w:type="gramEnd"/>
      <w:r w:rsidRPr="00B802A2">
        <w:rPr>
          <w:rFonts w:ascii="Open Sans" w:eastAsia="Verdana" w:hAnsi="Open Sans" w:cs="Open Sans"/>
          <w:sz w:val="24"/>
          <w:szCs w:val="24"/>
        </w:rPr>
        <w:t xml:space="preserve"> milioni di euro.</w:t>
      </w:r>
    </w:p>
    <w:p w14:paraId="771E75F0" w14:textId="77777777" w:rsidR="0002615F" w:rsidRPr="00B802A2" w:rsidRDefault="005551E7">
      <w:pPr>
        <w:spacing w:line="360" w:lineRule="auto"/>
        <w:jc w:val="both"/>
        <w:rPr>
          <w:rFonts w:ascii="Open Sans" w:eastAsia="Verdana" w:hAnsi="Open Sans" w:cs="Open Sans"/>
          <w:sz w:val="24"/>
          <w:szCs w:val="24"/>
        </w:rPr>
      </w:pPr>
      <w:r w:rsidRPr="00B802A2">
        <w:rPr>
          <w:rFonts w:ascii="Open Sans" w:eastAsia="Verdana" w:hAnsi="Open Sans" w:cs="Open Sans"/>
          <w:sz w:val="24"/>
          <w:szCs w:val="24"/>
        </w:rPr>
        <w:t>Nel 2013 seguirà il passo verso l'internazionalizzazione. La prima rappresentanza fuori dalla Germania viene fondata In Italia, Surplex Srl. Entro il 2019, saranno aperti altri nove uffi</w:t>
      </w:r>
      <w:r w:rsidRPr="00B802A2">
        <w:rPr>
          <w:rFonts w:ascii="Open Sans" w:eastAsia="Verdana" w:hAnsi="Open Sans" w:cs="Open Sans"/>
          <w:sz w:val="24"/>
          <w:szCs w:val="24"/>
        </w:rPr>
        <w:t xml:space="preserve">ci, e Surplex è ora rappresentata in undici paesi europei, tra cui Spagna, Francia e Gran Bretagna. Oggi il servizio clienti di Surplex è disponibile in oltre 20 lingue. Nel settore delle aste di macchinari usati per la lavorazione del legno e dei metalli </w:t>
      </w:r>
      <w:r w:rsidRPr="00B802A2">
        <w:rPr>
          <w:rFonts w:ascii="Open Sans" w:eastAsia="Verdana" w:hAnsi="Open Sans" w:cs="Open Sans"/>
          <w:sz w:val="24"/>
          <w:szCs w:val="24"/>
        </w:rPr>
        <w:t>Surplex è il numero 1 in Europa.</w:t>
      </w:r>
    </w:p>
    <w:p w14:paraId="669F6CB3" w14:textId="535471FF" w:rsidR="0002615F" w:rsidRPr="00B802A2" w:rsidRDefault="005551E7">
      <w:pPr>
        <w:spacing w:line="360" w:lineRule="auto"/>
        <w:jc w:val="both"/>
        <w:rPr>
          <w:rFonts w:ascii="Open Sans" w:eastAsia="Verdana" w:hAnsi="Open Sans" w:cs="Open Sans"/>
          <w:sz w:val="24"/>
          <w:szCs w:val="24"/>
        </w:rPr>
      </w:pPr>
      <w:r w:rsidRPr="00B802A2">
        <w:rPr>
          <w:rFonts w:ascii="Open Sans" w:eastAsia="Verdana" w:hAnsi="Open Sans" w:cs="Open Sans"/>
          <w:sz w:val="24"/>
          <w:szCs w:val="24"/>
        </w:rPr>
        <w:lastRenderedPageBreak/>
        <w:t xml:space="preserve">Il frutto della storia di successo rimane la piattaforma d'aste </w:t>
      </w:r>
      <w:hyperlink r:id="rId7" w:history="1">
        <w:r w:rsidR="00064519" w:rsidRPr="00BB1079">
          <w:rPr>
            <w:rStyle w:val="Hyperlink"/>
            <w:rFonts w:ascii="Open Sans" w:eastAsia="Verdana" w:hAnsi="Open Sans" w:cs="Open Sans"/>
            <w:sz w:val="24"/>
            <w:szCs w:val="24"/>
          </w:rPr>
          <w:t>ww</w:t>
        </w:r>
        <w:r w:rsidR="00064519" w:rsidRPr="00BB1079">
          <w:rPr>
            <w:rStyle w:val="Hyperlink"/>
            <w:rFonts w:ascii="Open Sans" w:eastAsia="Verdana" w:hAnsi="Open Sans" w:cs="Open Sans"/>
            <w:sz w:val="24"/>
            <w:szCs w:val="24"/>
          </w:rPr>
          <w:t>w</w:t>
        </w:r>
        <w:r w:rsidR="00064519" w:rsidRPr="00BB1079">
          <w:rPr>
            <w:rStyle w:val="Hyperlink"/>
            <w:rFonts w:ascii="Open Sans" w:eastAsia="Verdana" w:hAnsi="Open Sans" w:cs="Open Sans"/>
            <w:sz w:val="24"/>
            <w:szCs w:val="24"/>
          </w:rPr>
          <w:t>.surplex.com/it</w:t>
        </w:r>
      </w:hyperlink>
      <w:r w:rsidR="00064519">
        <w:rPr>
          <w:rFonts w:ascii="Open Sans" w:eastAsia="Verdana" w:hAnsi="Open Sans" w:cs="Open Sans"/>
          <w:sz w:val="24"/>
          <w:szCs w:val="24"/>
        </w:rPr>
        <w:t>,</w:t>
      </w:r>
      <w:r w:rsidRPr="00B802A2">
        <w:rPr>
          <w:rFonts w:ascii="Open Sans" w:eastAsia="Verdana" w:hAnsi="Open Sans" w:cs="Open Sans"/>
          <w:sz w:val="24"/>
          <w:szCs w:val="24"/>
        </w:rPr>
        <w:t xml:space="preserve"> disponibile in 20 lingue, che registra ogni anno più di 55 milioni di visualizzazioni. Nel 2018 la piattaforma ha dato luogo a 500 aste online tra</w:t>
      </w:r>
      <w:r w:rsidRPr="00B802A2">
        <w:rPr>
          <w:rFonts w:ascii="Open Sans" w:eastAsia="Verdana" w:hAnsi="Open Sans" w:cs="Open Sans"/>
          <w:sz w:val="24"/>
          <w:szCs w:val="24"/>
        </w:rPr>
        <w:t xml:space="preserve">mite le quali sono stati venduti più di 55.000 beni industriali. Un'ottima prospettiva per i prossimi 20 anni! A differenza dell'era delle </w:t>
      </w:r>
      <w:proofErr w:type="spellStart"/>
      <w:r w:rsidRPr="00B802A2">
        <w:rPr>
          <w:rFonts w:ascii="Open Sans" w:eastAsia="Verdana" w:hAnsi="Open Sans" w:cs="Open Sans"/>
          <w:sz w:val="24"/>
          <w:szCs w:val="24"/>
        </w:rPr>
        <w:t>dotcom</w:t>
      </w:r>
      <w:proofErr w:type="spellEnd"/>
      <w:r w:rsidRPr="00B802A2">
        <w:rPr>
          <w:rFonts w:ascii="Open Sans" w:eastAsia="Verdana" w:hAnsi="Open Sans" w:cs="Open Sans"/>
          <w:sz w:val="24"/>
          <w:szCs w:val="24"/>
        </w:rPr>
        <w:t xml:space="preserve">, ora Surplex si sta espandendo in modo sostenibile. L'azienda investe nella digitalizzazione del commercio di </w:t>
      </w:r>
      <w:r w:rsidRPr="00B802A2">
        <w:rPr>
          <w:rFonts w:ascii="Open Sans" w:eastAsia="Verdana" w:hAnsi="Open Sans" w:cs="Open Sans"/>
          <w:sz w:val="24"/>
          <w:szCs w:val="24"/>
        </w:rPr>
        <w:t>macchinari, mettendo in pratica le visioni dei propri fondatori, ma questa volta su delle basi solide. Il momento giusto è giunto.</w:t>
      </w:r>
    </w:p>
    <w:p w14:paraId="0D19FA41" w14:textId="77777777" w:rsidR="0002615F" w:rsidRPr="00B802A2" w:rsidRDefault="005551E7">
      <w:pPr>
        <w:rPr>
          <w:rFonts w:ascii="Open Sans" w:eastAsia="Verdana" w:hAnsi="Open Sans" w:cs="Open Sans"/>
          <w:b/>
          <w:bCs/>
          <w:sz w:val="24"/>
          <w:szCs w:val="24"/>
        </w:rPr>
      </w:pPr>
      <w:r w:rsidRPr="00B802A2">
        <w:rPr>
          <w:rFonts w:ascii="Open Sans" w:eastAsia="Verdana" w:hAnsi="Open Sans" w:cs="Open Sans"/>
          <w:b/>
          <w:bCs/>
          <w:sz w:val="24"/>
          <w:szCs w:val="24"/>
        </w:rPr>
        <w:t>Contatto stampa:</w:t>
      </w:r>
    </w:p>
    <w:p w14:paraId="38A24051"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sz w:val="24"/>
          <w:szCs w:val="24"/>
        </w:rPr>
        <w:t>Surplex GmbH</w:t>
      </w:r>
      <w:r w:rsidRPr="00B802A2">
        <w:rPr>
          <w:rFonts w:ascii="Open Sans" w:eastAsia="Verdana" w:hAnsi="Open Sans" w:cs="Open Sans"/>
          <w:sz w:val="24"/>
          <w:szCs w:val="24"/>
        </w:rPr>
        <w:br/>
        <w:t>Dennis Kottmann</w:t>
      </w:r>
      <w:r w:rsidRPr="00B802A2">
        <w:rPr>
          <w:rFonts w:ascii="Open Sans" w:eastAsia="Verdana" w:hAnsi="Open Sans" w:cs="Open Sans"/>
          <w:sz w:val="24"/>
          <w:szCs w:val="24"/>
        </w:rPr>
        <w:br/>
      </w:r>
      <w:proofErr w:type="spellStart"/>
      <w:r w:rsidRPr="00B802A2">
        <w:rPr>
          <w:rFonts w:ascii="Open Sans" w:eastAsia="Verdana" w:hAnsi="Open Sans" w:cs="Open Sans"/>
          <w:sz w:val="24"/>
          <w:szCs w:val="24"/>
        </w:rPr>
        <w:t>Theodorstraße</w:t>
      </w:r>
      <w:proofErr w:type="spellEnd"/>
      <w:r w:rsidRPr="00B802A2">
        <w:rPr>
          <w:rFonts w:ascii="Open Sans" w:eastAsia="Verdana" w:hAnsi="Open Sans" w:cs="Open Sans"/>
          <w:sz w:val="24"/>
          <w:szCs w:val="24"/>
        </w:rPr>
        <w:t xml:space="preserve"> 105</w:t>
      </w:r>
      <w:r w:rsidRPr="00B802A2">
        <w:rPr>
          <w:rFonts w:ascii="Open Sans" w:eastAsia="Verdana" w:hAnsi="Open Sans" w:cs="Open Sans"/>
          <w:sz w:val="24"/>
          <w:szCs w:val="24"/>
        </w:rPr>
        <w:br/>
        <w:t>40472 Düsseldorf</w:t>
      </w:r>
      <w:r w:rsidRPr="00B802A2">
        <w:rPr>
          <w:rFonts w:ascii="Open Sans" w:eastAsia="Verdana" w:hAnsi="Open Sans" w:cs="Open Sans"/>
          <w:sz w:val="24"/>
          <w:szCs w:val="24"/>
        </w:rPr>
        <w:br/>
        <w:t>Germania</w:t>
      </w:r>
      <w:r w:rsidRPr="00B802A2">
        <w:rPr>
          <w:rFonts w:ascii="Open Sans" w:eastAsia="Verdana" w:hAnsi="Open Sans" w:cs="Open Sans"/>
          <w:sz w:val="24"/>
          <w:szCs w:val="24"/>
        </w:rPr>
        <w:br/>
        <w:t>Tel.: +49 211 422737-28</w:t>
      </w:r>
      <w:r w:rsidRPr="00B802A2">
        <w:rPr>
          <w:rFonts w:ascii="Open Sans" w:eastAsia="Verdana" w:hAnsi="Open Sans" w:cs="Open Sans"/>
          <w:sz w:val="24"/>
          <w:szCs w:val="24"/>
        </w:rPr>
        <w:br/>
      </w:r>
      <w:hyperlink r:id="rId8">
        <w:r w:rsidRPr="00B802A2">
          <w:rPr>
            <w:rFonts w:ascii="Open Sans" w:eastAsia="Verdana" w:hAnsi="Open Sans" w:cs="Open Sans"/>
            <w:color w:val="1155CC"/>
            <w:sz w:val="24"/>
            <w:szCs w:val="24"/>
            <w:u w:val="single"/>
          </w:rPr>
          <w:t>dennis.kottmann@surplex.com</w:t>
        </w:r>
      </w:hyperlink>
      <w:r w:rsidRPr="00B802A2">
        <w:rPr>
          <w:rFonts w:ascii="Open Sans" w:hAnsi="Open Sans" w:cs="Open Sans"/>
          <w:sz w:val="24"/>
          <w:szCs w:val="24"/>
        </w:rPr>
        <w:br/>
      </w:r>
      <w:hyperlink r:id="rId9">
        <w:r w:rsidRPr="00B802A2">
          <w:rPr>
            <w:rFonts w:ascii="Open Sans" w:eastAsia="Verdana" w:hAnsi="Open Sans" w:cs="Open Sans"/>
            <w:color w:val="1155CC"/>
            <w:sz w:val="24"/>
            <w:szCs w:val="24"/>
            <w:u w:val="single"/>
          </w:rPr>
          <w:t>www.surplex.com</w:t>
        </w:r>
      </w:hyperlink>
    </w:p>
    <w:p w14:paraId="438A3FD0" w14:textId="77777777" w:rsidR="0002615F" w:rsidRPr="00B802A2" w:rsidRDefault="005551E7">
      <w:pPr>
        <w:rPr>
          <w:rFonts w:ascii="Open Sans" w:eastAsia="Verdana" w:hAnsi="Open Sans" w:cs="Open Sans"/>
          <w:sz w:val="24"/>
          <w:szCs w:val="24"/>
        </w:rPr>
      </w:pPr>
      <w:bookmarkStart w:id="2" w:name="_1fob9te" w:colFirst="0" w:colLast="0"/>
      <w:bookmarkEnd w:id="2"/>
      <w:r w:rsidRPr="00B802A2">
        <w:rPr>
          <w:rFonts w:ascii="Open Sans" w:hAnsi="Open Sans" w:cs="Open Sans"/>
          <w:sz w:val="24"/>
          <w:szCs w:val="24"/>
        </w:rPr>
        <w:br w:type="page"/>
      </w:r>
    </w:p>
    <w:p w14:paraId="29BEE6FB" w14:textId="77777777" w:rsidR="0002615F" w:rsidRPr="00B802A2" w:rsidRDefault="005551E7">
      <w:pPr>
        <w:rPr>
          <w:rFonts w:ascii="Open Sans" w:eastAsia="Verdana" w:hAnsi="Open Sans" w:cs="Open Sans"/>
          <w:b/>
          <w:sz w:val="24"/>
          <w:szCs w:val="24"/>
        </w:rPr>
      </w:pPr>
      <w:r w:rsidRPr="00B802A2">
        <w:rPr>
          <w:rFonts w:ascii="Open Sans" w:eastAsia="Verdana" w:hAnsi="Open Sans" w:cs="Open Sans"/>
          <w:b/>
          <w:sz w:val="24"/>
          <w:szCs w:val="24"/>
        </w:rPr>
        <w:lastRenderedPageBreak/>
        <w:t>Comunicato stampa 20 anni di Surplex: Foto</w:t>
      </w:r>
    </w:p>
    <w:p w14:paraId="1BAFEB8D"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noProof/>
          <w:sz w:val="24"/>
          <w:szCs w:val="24"/>
        </w:rPr>
        <w:drawing>
          <wp:inline distT="114300" distB="114300" distL="114300" distR="114300" wp14:anchorId="6C78F41B" wp14:editId="773999FB">
            <wp:extent cx="6191250" cy="3263900"/>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rcRect/>
                    <a:stretch>
                      <a:fillRect/>
                    </a:stretch>
                  </pic:blipFill>
                  <pic:spPr>
                    <a:xfrm>
                      <a:off x="0" y="0"/>
                      <a:ext cx="6191250" cy="3263900"/>
                    </a:xfrm>
                    <a:prstGeom prst="rect">
                      <a:avLst/>
                    </a:prstGeom>
                    <a:ln/>
                  </pic:spPr>
                </pic:pic>
              </a:graphicData>
            </a:graphic>
          </wp:inline>
        </w:drawing>
      </w:r>
      <w:r w:rsidRPr="00B802A2">
        <w:rPr>
          <w:rFonts w:ascii="Open Sans" w:hAnsi="Open Sans" w:cs="Open Sans"/>
          <w:sz w:val="24"/>
          <w:szCs w:val="24"/>
        </w:rPr>
        <w:br w:type="page"/>
      </w:r>
    </w:p>
    <w:p w14:paraId="46EC34D2" w14:textId="77777777" w:rsidR="0002615F" w:rsidRPr="00B802A2" w:rsidRDefault="0002615F">
      <w:pPr>
        <w:rPr>
          <w:rFonts w:ascii="Open Sans" w:eastAsia="Verdana" w:hAnsi="Open Sans" w:cs="Open Sans"/>
          <w:sz w:val="24"/>
          <w:szCs w:val="24"/>
        </w:rPr>
      </w:pPr>
    </w:p>
    <w:p w14:paraId="6EB349C2"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noProof/>
          <w:sz w:val="24"/>
          <w:szCs w:val="24"/>
        </w:rPr>
        <w:drawing>
          <wp:inline distT="114300" distB="114300" distL="114300" distR="114300" wp14:anchorId="77D51ADB" wp14:editId="45743A52">
            <wp:extent cx="6191250" cy="46482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191250" cy="4648200"/>
                    </a:xfrm>
                    <a:prstGeom prst="rect">
                      <a:avLst/>
                    </a:prstGeom>
                    <a:ln/>
                  </pic:spPr>
                </pic:pic>
              </a:graphicData>
            </a:graphic>
          </wp:inline>
        </w:drawing>
      </w:r>
    </w:p>
    <w:p w14:paraId="6F217FC6"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sz w:val="24"/>
          <w:szCs w:val="24"/>
        </w:rPr>
        <w:t>1999: Il primo ufficio di Surplex</w:t>
      </w:r>
    </w:p>
    <w:p w14:paraId="732FC923"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noProof/>
          <w:sz w:val="24"/>
          <w:szCs w:val="24"/>
        </w:rPr>
        <w:lastRenderedPageBreak/>
        <w:drawing>
          <wp:inline distT="114300" distB="114300" distL="114300" distR="114300" wp14:anchorId="16EE31E2" wp14:editId="4AFC79A0">
            <wp:extent cx="6191250" cy="46482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6191250" cy="4648200"/>
                    </a:xfrm>
                    <a:prstGeom prst="rect">
                      <a:avLst/>
                    </a:prstGeom>
                    <a:ln/>
                  </pic:spPr>
                </pic:pic>
              </a:graphicData>
            </a:graphic>
          </wp:inline>
        </w:drawing>
      </w:r>
    </w:p>
    <w:p w14:paraId="0B442773"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sz w:val="24"/>
          <w:szCs w:val="24"/>
        </w:rPr>
        <w:t xml:space="preserve">2001: L'alba della crisi a Berlino - scoppia la bolla delle </w:t>
      </w:r>
      <w:proofErr w:type="spellStart"/>
      <w:r w:rsidRPr="00B802A2">
        <w:rPr>
          <w:rFonts w:ascii="Open Sans" w:eastAsia="Verdana" w:hAnsi="Open Sans" w:cs="Open Sans"/>
          <w:sz w:val="24"/>
          <w:szCs w:val="24"/>
        </w:rPr>
        <w:t>dotcom</w:t>
      </w:r>
      <w:proofErr w:type="spellEnd"/>
    </w:p>
    <w:p w14:paraId="50AA1143"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noProof/>
          <w:sz w:val="24"/>
          <w:szCs w:val="24"/>
        </w:rPr>
        <w:lastRenderedPageBreak/>
        <w:drawing>
          <wp:inline distT="114300" distB="114300" distL="114300" distR="114300" wp14:anchorId="52D2D6C0" wp14:editId="7D85659A">
            <wp:extent cx="6191250" cy="40894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6191250" cy="4089400"/>
                    </a:xfrm>
                    <a:prstGeom prst="rect">
                      <a:avLst/>
                    </a:prstGeom>
                    <a:ln/>
                  </pic:spPr>
                </pic:pic>
              </a:graphicData>
            </a:graphic>
          </wp:inline>
        </w:drawing>
      </w:r>
    </w:p>
    <w:p w14:paraId="276510CE"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sz w:val="24"/>
          <w:szCs w:val="24"/>
        </w:rPr>
        <w:t xml:space="preserve">2004: </w:t>
      </w:r>
      <w:proofErr w:type="gramStart"/>
      <w:r w:rsidRPr="00B802A2">
        <w:rPr>
          <w:rFonts w:ascii="Open Sans" w:eastAsia="Verdana" w:hAnsi="Open Sans" w:cs="Open Sans"/>
          <w:sz w:val="24"/>
          <w:szCs w:val="24"/>
        </w:rPr>
        <w:t>Il team</w:t>
      </w:r>
      <w:proofErr w:type="gramEnd"/>
      <w:r w:rsidRPr="00B802A2">
        <w:rPr>
          <w:rFonts w:ascii="Open Sans" w:eastAsia="Verdana" w:hAnsi="Open Sans" w:cs="Open Sans"/>
          <w:sz w:val="24"/>
          <w:szCs w:val="24"/>
        </w:rPr>
        <w:t xml:space="preserve"> Surplex al completo</w:t>
      </w:r>
    </w:p>
    <w:p w14:paraId="6B428407" w14:textId="77777777" w:rsidR="0002615F" w:rsidRPr="00B802A2" w:rsidRDefault="0002615F">
      <w:pPr>
        <w:rPr>
          <w:rFonts w:ascii="Open Sans" w:eastAsia="Verdana" w:hAnsi="Open Sans" w:cs="Open Sans"/>
          <w:sz w:val="24"/>
          <w:szCs w:val="24"/>
        </w:rPr>
      </w:pPr>
    </w:p>
    <w:p w14:paraId="71CFEE89"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noProof/>
          <w:sz w:val="24"/>
          <w:szCs w:val="24"/>
        </w:rPr>
        <w:lastRenderedPageBreak/>
        <w:drawing>
          <wp:inline distT="114300" distB="114300" distL="114300" distR="114300" wp14:anchorId="0197CDB2" wp14:editId="37BAC5CF">
            <wp:extent cx="6191250" cy="46482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6191250" cy="4648200"/>
                    </a:xfrm>
                    <a:prstGeom prst="rect">
                      <a:avLst/>
                    </a:prstGeom>
                    <a:ln/>
                  </pic:spPr>
                </pic:pic>
              </a:graphicData>
            </a:graphic>
          </wp:inline>
        </w:drawing>
      </w:r>
    </w:p>
    <w:p w14:paraId="50FEF07C"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sz w:val="24"/>
          <w:szCs w:val="24"/>
        </w:rPr>
        <w:t>2007: Stand espositivo presso RESALE</w:t>
      </w:r>
    </w:p>
    <w:p w14:paraId="5F5CA27B"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noProof/>
          <w:sz w:val="24"/>
          <w:szCs w:val="24"/>
        </w:rPr>
        <w:lastRenderedPageBreak/>
        <w:drawing>
          <wp:inline distT="114300" distB="114300" distL="114300" distR="114300" wp14:anchorId="13436D1F" wp14:editId="1CBDF1D1">
            <wp:extent cx="6191250" cy="4114800"/>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6191250" cy="4114800"/>
                    </a:xfrm>
                    <a:prstGeom prst="rect">
                      <a:avLst/>
                    </a:prstGeom>
                    <a:ln/>
                  </pic:spPr>
                </pic:pic>
              </a:graphicData>
            </a:graphic>
          </wp:inline>
        </w:drawing>
      </w:r>
    </w:p>
    <w:p w14:paraId="7FD235ED" w14:textId="0A035FAE" w:rsidR="0002615F" w:rsidRDefault="005551E7">
      <w:pPr>
        <w:rPr>
          <w:rFonts w:ascii="Open Sans" w:eastAsia="Verdana" w:hAnsi="Open Sans" w:cs="Open Sans"/>
          <w:sz w:val="24"/>
          <w:szCs w:val="24"/>
        </w:rPr>
      </w:pPr>
      <w:r w:rsidRPr="00B802A2">
        <w:rPr>
          <w:rFonts w:ascii="Open Sans" w:eastAsia="Verdana" w:hAnsi="Open Sans" w:cs="Open Sans"/>
          <w:sz w:val="24"/>
          <w:szCs w:val="24"/>
        </w:rPr>
        <w:t>2008: Michael Werker (titolare)</w:t>
      </w:r>
    </w:p>
    <w:p w14:paraId="3E7A5048" w14:textId="77777777" w:rsidR="00B802A2" w:rsidRPr="00B802A2" w:rsidRDefault="00B802A2">
      <w:pPr>
        <w:rPr>
          <w:rFonts w:ascii="Open Sans" w:eastAsia="Verdana" w:hAnsi="Open Sans" w:cs="Open Sans"/>
          <w:sz w:val="24"/>
          <w:szCs w:val="24"/>
        </w:rPr>
      </w:pPr>
    </w:p>
    <w:p w14:paraId="3E6BBEDB"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noProof/>
          <w:sz w:val="24"/>
          <w:szCs w:val="24"/>
        </w:rPr>
        <w:lastRenderedPageBreak/>
        <w:drawing>
          <wp:inline distT="114300" distB="114300" distL="114300" distR="114300" wp14:anchorId="3DF29134" wp14:editId="1DB94D29">
            <wp:extent cx="6191250" cy="41275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6191250" cy="4127500"/>
                    </a:xfrm>
                    <a:prstGeom prst="rect">
                      <a:avLst/>
                    </a:prstGeom>
                    <a:ln/>
                  </pic:spPr>
                </pic:pic>
              </a:graphicData>
            </a:graphic>
          </wp:inline>
        </w:drawing>
      </w:r>
    </w:p>
    <w:p w14:paraId="4685B7D7" w14:textId="7566AB3A" w:rsidR="0002615F" w:rsidRDefault="005551E7">
      <w:pPr>
        <w:rPr>
          <w:rFonts w:ascii="Open Sans" w:eastAsia="Verdana" w:hAnsi="Open Sans" w:cs="Open Sans"/>
          <w:sz w:val="24"/>
          <w:szCs w:val="24"/>
        </w:rPr>
      </w:pPr>
      <w:r w:rsidRPr="00B802A2">
        <w:rPr>
          <w:rFonts w:ascii="Open Sans" w:eastAsia="Verdana" w:hAnsi="Open Sans" w:cs="Open Sans"/>
          <w:sz w:val="24"/>
          <w:szCs w:val="24"/>
        </w:rPr>
        <w:t>2009: Il primo ufficio della nuova Surplex GmbH</w:t>
      </w:r>
    </w:p>
    <w:p w14:paraId="7EC3BE70" w14:textId="77777777" w:rsidR="00B802A2" w:rsidRPr="00B802A2" w:rsidRDefault="00B802A2">
      <w:pPr>
        <w:rPr>
          <w:rFonts w:ascii="Open Sans" w:eastAsia="Verdana" w:hAnsi="Open Sans" w:cs="Open Sans"/>
          <w:sz w:val="24"/>
          <w:szCs w:val="24"/>
        </w:rPr>
      </w:pPr>
    </w:p>
    <w:p w14:paraId="12EA9C9C"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noProof/>
          <w:sz w:val="24"/>
          <w:szCs w:val="24"/>
        </w:rPr>
        <w:lastRenderedPageBreak/>
        <w:drawing>
          <wp:inline distT="114300" distB="114300" distL="114300" distR="114300" wp14:anchorId="68D1EC7E" wp14:editId="586A8C5E">
            <wp:extent cx="6191250" cy="4127500"/>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6191250" cy="4127500"/>
                    </a:xfrm>
                    <a:prstGeom prst="rect">
                      <a:avLst/>
                    </a:prstGeom>
                    <a:ln/>
                  </pic:spPr>
                </pic:pic>
              </a:graphicData>
            </a:graphic>
          </wp:inline>
        </w:drawing>
      </w:r>
    </w:p>
    <w:p w14:paraId="4D86B68E" w14:textId="366DBDF5" w:rsidR="0002615F" w:rsidRDefault="005551E7">
      <w:pPr>
        <w:rPr>
          <w:rFonts w:ascii="Open Sans" w:eastAsia="Verdana" w:hAnsi="Open Sans" w:cs="Open Sans"/>
          <w:sz w:val="24"/>
          <w:szCs w:val="24"/>
        </w:rPr>
      </w:pPr>
      <w:r w:rsidRPr="00B802A2">
        <w:rPr>
          <w:rFonts w:ascii="Open Sans" w:eastAsia="Verdana" w:hAnsi="Open Sans" w:cs="Open Sans"/>
          <w:sz w:val="24"/>
          <w:szCs w:val="24"/>
        </w:rPr>
        <w:t>2011: Carico di macchinari</w:t>
      </w:r>
    </w:p>
    <w:p w14:paraId="2B1D2FCE" w14:textId="77777777" w:rsidR="00B802A2" w:rsidRPr="00B802A2" w:rsidRDefault="00B802A2">
      <w:pPr>
        <w:rPr>
          <w:rFonts w:ascii="Open Sans" w:eastAsia="Verdana" w:hAnsi="Open Sans" w:cs="Open Sans"/>
          <w:sz w:val="24"/>
          <w:szCs w:val="24"/>
        </w:rPr>
      </w:pPr>
    </w:p>
    <w:p w14:paraId="44165408"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noProof/>
          <w:sz w:val="24"/>
          <w:szCs w:val="24"/>
        </w:rPr>
        <w:lastRenderedPageBreak/>
        <w:drawing>
          <wp:inline distT="114300" distB="114300" distL="114300" distR="114300" wp14:anchorId="0A97CFE3" wp14:editId="7D0EF3DB">
            <wp:extent cx="6191250" cy="4127500"/>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8"/>
                    <a:srcRect/>
                    <a:stretch>
                      <a:fillRect/>
                    </a:stretch>
                  </pic:blipFill>
                  <pic:spPr>
                    <a:xfrm>
                      <a:off x="0" y="0"/>
                      <a:ext cx="6191250" cy="4127500"/>
                    </a:xfrm>
                    <a:prstGeom prst="rect">
                      <a:avLst/>
                    </a:prstGeom>
                    <a:ln/>
                  </pic:spPr>
                </pic:pic>
              </a:graphicData>
            </a:graphic>
          </wp:inline>
        </w:drawing>
      </w:r>
    </w:p>
    <w:p w14:paraId="27A286B5" w14:textId="77777777" w:rsidR="0002615F" w:rsidRPr="00B802A2" w:rsidRDefault="005551E7">
      <w:pPr>
        <w:rPr>
          <w:rFonts w:ascii="Open Sans" w:eastAsia="Verdana" w:hAnsi="Open Sans" w:cs="Open Sans"/>
          <w:sz w:val="24"/>
          <w:szCs w:val="24"/>
        </w:rPr>
      </w:pPr>
      <w:r w:rsidRPr="00B802A2">
        <w:rPr>
          <w:rFonts w:ascii="Open Sans" w:eastAsia="Verdana" w:hAnsi="Open Sans" w:cs="Open Sans"/>
          <w:sz w:val="24"/>
          <w:szCs w:val="24"/>
        </w:rPr>
        <w:t>2013: Guido Franchini, Amministratore Unico di Surplex Italia S.r.l.</w:t>
      </w:r>
    </w:p>
    <w:p w14:paraId="21169264" w14:textId="77777777" w:rsidR="0002615F" w:rsidRPr="00B802A2" w:rsidRDefault="005551E7">
      <w:pPr>
        <w:jc w:val="center"/>
        <w:rPr>
          <w:rFonts w:ascii="Open Sans" w:eastAsia="Verdana" w:hAnsi="Open Sans" w:cs="Open Sans"/>
          <w:sz w:val="24"/>
          <w:szCs w:val="24"/>
        </w:rPr>
      </w:pPr>
      <w:r w:rsidRPr="00B802A2">
        <w:rPr>
          <w:rFonts w:ascii="Open Sans" w:eastAsia="Verdana" w:hAnsi="Open Sans" w:cs="Open Sans"/>
          <w:noProof/>
          <w:sz w:val="24"/>
          <w:szCs w:val="24"/>
        </w:rPr>
        <w:lastRenderedPageBreak/>
        <w:drawing>
          <wp:inline distT="114300" distB="114300" distL="114300" distR="114300" wp14:anchorId="41AE01D5" wp14:editId="4B892A29">
            <wp:extent cx="4727575" cy="7091363"/>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4727575" cy="7091363"/>
                    </a:xfrm>
                    <a:prstGeom prst="rect">
                      <a:avLst/>
                    </a:prstGeom>
                    <a:ln/>
                  </pic:spPr>
                </pic:pic>
              </a:graphicData>
            </a:graphic>
          </wp:inline>
        </w:drawing>
      </w:r>
    </w:p>
    <w:p w14:paraId="79FAC87D" w14:textId="77777777" w:rsidR="0002615F" w:rsidRPr="00B802A2" w:rsidRDefault="005551E7" w:rsidP="00B802A2">
      <w:pPr>
        <w:jc w:val="center"/>
        <w:rPr>
          <w:rFonts w:ascii="Open Sans" w:eastAsia="Verdana" w:hAnsi="Open Sans" w:cs="Open Sans"/>
          <w:sz w:val="24"/>
          <w:szCs w:val="24"/>
        </w:rPr>
      </w:pPr>
      <w:r w:rsidRPr="00B802A2">
        <w:rPr>
          <w:rFonts w:ascii="Open Sans" w:eastAsia="Verdana" w:hAnsi="Open Sans" w:cs="Open Sans"/>
          <w:sz w:val="24"/>
          <w:szCs w:val="24"/>
        </w:rPr>
        <w:t>2019: Titolari Michael Werker &amp; Uli Stalter</w:t>
      </w:r>
    </w:p>
    <w:sectPr w:rsidR="0002615F" w:rsidRPr="00B802A2">
      <w:headerReference w:type="default" r:id="rId20"/>
      <w:footerReference w:type="default" r:id="rId21"/>
      <w:pgSz w:w="11906" w:h="16838"/>
      <w:pgMar w:top="1440" w:right="1080" w:bottom="1440" w:left="1080" w:header="963"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54076" w14:textId="77777777" w:rsidR="005551E7" w:rsidRDefault="005551E7">
      <w:pPr>
        <w:spacing w:after="0" w:line="240" w:lineRule="auto"/>
      </w:pPr>
      <w:r>
        <w:separator/>
      </w:r>
    </w:p>
  </w:endnote>
  <w:endnote w:type="continuationSeparator" w:id="0">
    <w:p w14:paraId="6EB4DBB2" w14:textId="77777777" w:rsidR="005551E7" w:rsidRDefault="00555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27072" w14:textId="77777777" w:rsidR="0002615F" w:rsidRDefault="0002615F">
    <w:pPr>
      <w:pBdr>
        <w:top w:val="nil"/>
        <w:left w:val="nil"/>
        <w:bottom w:val="nil"/>
        <w:right w:val="nil"/>
        <w:between w:val="nil"/>
      </w:pBdr>
      <w:tabs>
        <w:tab w:val="center" w:pos="4536"/>
        <w:tab w:val="right" w:pos="9072"/>
      </w:tabs>
      <w:spacing w:after="0" w:line="240" w:lineRule="auto"/>
      <w:jc w:val="center"/>
      <w:rPr>
        <w:rFonts w:ascii="Verdana" w:eastAsia="Verdana" w:hAnsi="Verdana" w:cs="Verdana"/>
        <w:sz w:val="18"/>
        <w:szCs w:val="18"/>
      </w:rPr>
    </w:pPr>
  </w:p>
  <w:p w14:paraId="47A09117" w14:textId="77777777" w:rsidR="0002615F" w:rsidRDefault="0002615F">
    <w:pPr>
      <w:pBdr>
        <w:top w:val="nil"/>
        <w:left w:val="nil"/>
        <w:bottom w:val="nil"/>
        <w:right w:val="nil"/>
        <w:between w:val="nil"/>
      </w:pBdr>
      <w:tabs>
        <w:tab w:val="center" w:pos="4536"/>
        <w:tab w:val="right" w:pos="9072"/>
      </w:tabs>
      <w:spacing w:after="0" w:line="240" w:lineRule="auto"/>
    </w:pPr>
  </w:p>
  <w:p w14:paraId="75EB0ABA" w14:textId="77777777" w:rsidR="0002615F" w:rsidRPr="00B802A2" w:rsidRDefault="005551E7">
    <w:pPr>
      <w:pBdr>
        <w:top w:val="nil"/>
        <w:left w:val="nil"/>
        <w:bottom w:val="nil"/>
        <w:right w:val="nil"/>
        <w:between w:val="nil"/>
      </w:pBdr>
      <w:tabs>
        <w:tab w:val="center" w:pos="4536"/>
        <w:tab w:val="right" w:pos="9072"/>
      </w:tabs>
      <w:spacing w:after="0" w:line="240" w:lineRule="auto"/>
      <w:jc w:val="right"/>
      <w:rPr>
        <w:rFonts w:ascii="Open Sans" w:hAnsi="Open Sans" w:cs="Open Sans"/>
        <w:sz w:val="18"/>
        <w:szCs w:val="18"/>
      </w:rPr>
    </w:pPr>
    <w:r w:rsidRPr="00B802A2">
      <w:rPr>
        <w:rFonts w:ascii="Open Sans" w:hAnsi="Open Sans" w:cs="Open Sans"/>
        <w:sz w:val="18"/>
        <w:szCs w:val="18"/>
      </w:rPr>
      <w:t xml:space="preserve"> </w:t>
    </w:r>
    <w:r w:rsidRPr="00B802A2">
      <w:rPr>
        <w:rFonts w:ascii="Open Sans" w:hAnsi="Open Sans" w:cs="Open Sans"/>
        <w:sz w:val="18"/>
        <w:szCs w:val="18"/>
      </w:rPr>
      <w:t xml:space="preserve">Comunicato stampa 20 anni di Surplex: </w:t>
    </w:r>
    <w:r w:rsidRPr="00B802A2">
      <w:rPr>
        <w:rFonts w:ascii="Open Sans" w:hAnsi="Open Sans" w:cs="Open Sans"/>
        <w:sz w:val="18"/>
        <w:szCs w:val="18"/>
      </w:rPr>
      <w:t xml:space="preserve">Pagina </w:t>
    </w:r>
    <w:r w:rsidRPr="00B802A2">
      <w:rPr>
        <w:rFonts w:ascii="Open Sans" w:hAnsi="Open Sans" w:cs="Open Sans"/>
        <w:sz w:val="18"/>
        <w:szCs w:val="18"/>
      </w:rPr>
      <w:fldChar w:fldCharType="begin"/>
    </w:r>
    <w:r w:rsidRPr="00B802A2">
      <w:rPr>
        <w:rFonts w:ascii="Open Sans" w:hAnsi="Open Sans" w:cs="Open Sans"/>
        <w:sz w:val="18"/>
        <w:szCs w:val="18"/>
      </w:rPr>
      <w:instrText>PAGE</w:instrText>
    </w:r>
    <w:r w:rsidR="00B802A2" w:rsidRPr="00B802A2">
      <w:rPr>
        <w:rFonts w:ascii="Open Sans" w:hAnsi="Open Sans" w:cs="Open Sans"/>
        <w:sz w:val="18"/>
        <w:szCs w:val="18"/>
      </w:rPr>
      <w:fldChar w:fldCharType="separate"/>
    </w:r>
    <w:r w:rsidR="00B802A2" w:rsidRPr="00B802A2">
      <w:rPr>
        <w:rFonts w:ascii="Open Sans" w:hAnsi="Open Sans" w:cs="Open Sans"/>
        <w:noProof/>
        <w:sz w:val="18"/>
        <w:szCs w:val="18"/>
      </w:rPr>
      <w:t>1</w:t>
    </w:r>
    <w:r w:rsidRPr="00B802A2">
      <w:rPr>
        <w:rFonts w:ascii="Open Sans" w:hAnsi="Open Sans" w:cs="Open Sans"/>
        <w:sz w:val="18"/>
        <w:szCs w:val="18"/>
      </w:rPr>
      <w:fldChar w:fldCharType="end"/>
    </w:r>
    <w:r w:rsidRPr="00B802A2">
      <w:rPr>
        <w:rFonts w:ascii="Open Sans" w:hAnsi="Open Sans" w:cs="Open Sans"/>
        <w:sz w:val="18"/>
        <w:szCs w:val="18"/>
      </w:rPr>
      <w:t>/</w:t>
    </w:r>
    <w:r w:rsidRPr="00B802A2">
      <w:rPr>
        <w:rFonts w:ascii="Open Sans" w:hAnsi="Open Sans" w:cs="Open Sans"/>
        <w:sz w:val="18"/>
        <w:szCs w:val="18"/>
      </w:rPr>
      <w:fldChar w:fldCharType="begin"/>
    </w:r>
    <w:r w:rsidRPr="00B802A2">
      <w:rPr>
        <w:rFonts w:ascii="Open Sans" w:hAnsi="Open Sans" w:cs="Open Sans"/>
        <w:sz w:val="18"/>
        <w:szCs w:val="18"/>
      </w:rPr>
      <w:instrText>NUMPAGES</w:instrText>
    </w:r>
    <w:r w:rsidR="00B802A2" w:rsidRPr="00B802A2">
      <w:rPr>
        <w:rFonts w:ascii="Open Sans" w:hAnsi="Open Sans" w:cs="Open Sans"/>
        <w:sz w:val="18"/>
        <w:szCs w:val="18"/>
      </w:rPr>
      <w:fldChar w:fldCharType="separate"/>
    </w:r>
    <w:r w:rsidR="00B802A2" w:rsidRPr="00B802A2">
      <w:rPr>
        <w:rFonts w:ascii="Open Sans" w:hAnsi="Open Sans" w:cs="Open Sans"/>
        <w:noProof/>
        <w:sz w:val="18"/>
        <w:szCs w:val="18"/>
      </w:rPr>
      <w:t>2</w:t>
    </w:r>
    <w:r w:rsidRPr="00B802A2">
      <w:rPr>
        <w:rFonts w:ascii="Open Sans" w:hAnsi="Open Sans" w:cs="Open San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5D74A3" w14:textId="77777777" w:rsidR="005551E7" w:rsidRDefault="005551E7">
      <w:pPr>
        <w:spacing w:after="0" w:line="240" w:lineRule="auto"/>
      </w:pPr>
      <w:r>
        <w:separator/>
      </w:r>
    </w:p>
  </w:footnote>
  <w:footnote w:type="continuationSeparator" w:id="0">
    <w:p w14:paraId="5CE86117" w14:textId="77777777" w:rsidR="005551E7" w:rsidRDefault="00555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65E4D" w14:textId="77777777" w:rsidR="0002615F" w:rsidRDefault="0002615F">
    <w:pPr>
      <w:pBdr>
        <w:top w:val="nil"/>
        <w:left w:val="nil"/>
        <w:bottom w:val="nil"/>
        <w:right w:val="nil"/>
        <w:between w:val="nil"/>
      </w:pBdr>
      <w:tabs>
        <w:tab w:val="center" w:pos="4536"/>
        <w:tab w:val="right" w:pos="9072"/>
      </w:tabs>
      <w:spacing w:after="0" w:line="240" w:lineRule="auto"/>
      <w:rPr>
        <w:rFonts w:ascii="Verdana" w:eastAsia="Verdana" w:hAnsi="Verdana" w:cs="Verdana"/>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15F"/>
    <w:rsid w:val="0002615F"/>
    <w:rsid w:val="00064519"/>
    <w:rsid w:val="005551E7"/>
    <w:rsid w:val="00A07091"/>
    <w:rsid w:val="00B80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28237"/>
  <w15:docId w15:val="{D3AD3DAB-3629-4CCC-809B-D41C3F8F3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B802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802A2"/>
  </w:style>
  <w:style w:type="paragraph" w:styleId="Fuzeile">
    <w:name w:val="footer"/>
    <w:basedOn w:val="Standard"/>
    <w:link w:val="FuzeileZchn"/>
    <w:uiPriority w:val="99"/>
    <w:unhideWhenUsed/>
    <w:rsid w:val="00B802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802A2"/>
  </w:style>
  <w:style w:type="character" w:styleId="Hyperlink">
    <w:name w:val="Hyperlink"/>
    <w:basedOn w:val="Absatz-Standardschriftart"/>
    <w:uiPriority w:val="99"/>
    <w:unhideWhenUsed/>
    <w:rsid w:val="00064519"/>
    <w:rPr>
      <w:color w:val="0000FF" w:themeColor="hyperlink"/>
      <w:u w:val="single"/>
    </w:rPr>
  </w:style>
  <w:style w:type="character" w:styleId="NichtaufgelsteErwhnung">
    <w:name w:val="Unresolved Mention"/>
    <w:basedOn w:val="Absatz-Standardschriftart"/>
    <w:uiPriority w:val="99"/>
    <w:semiHidden/>
    <w:unhideWhenUsed/>
    <w:rsid w:val="00064519"/>
    <w:rPr>
      <w:color w:val="605E5C"/>
      <w:shd w:val="clear" w:color="auto" w:fill="E1DFDD"/>
    </w:rPr>
  </w:style>
  <w:style w:type="character" w:styleId="BesuchterLink">
    <w:name w:val="FollowedHyperlink"/>
    <w:basedOn w:val="Absatz-Standardschriftart"/>
    <w:uiPriority w:val="99"/>
    <w:semiHidden/>
    <w:unhideWhenUsed/>
    <w:rsid w:val="000645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dennis.kottmann@surplex.com"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surplex.com/it"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ettings" Target="settings.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footnotes" Target="footnotes.xml"/><Relationship Id="rId9" Type="http://schemas.openxmlformats.org/officeDocument/2006/relationships/hyperlink" Target="http://www.surplex.com" TargetMode="External"/><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734</Words>
  <Characters>4626</Characters>
  <Application>Microsoft Office Word</Application>
  <DocSecurity>0</DocSecurity>
  <Lines>38</Lines>
  <Paragraphs>10</Paragraphs>
  <ScaleCrop>false</ScaleCrop>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Feller | Surplex</cp:lastModifiedBy>
  <cp:revision>5</cp:revision>
  <cp:lastPrinted>2020-04-23T10:11:00Z</cp:lastPrinted>
  <dcterms:created xsi:type="dcterms:W3CDTF">2020-04-23T10:08:00Z</dcterms:created>
  <dcterms:modified xsi:type="dcterms:W3CDTF">2020-04-23T10:11:00Z</dcterms:modified>
</cp:coreProperties>
</file>