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5AED" w14:textId="77777777" w:rsidR="00872169" w:rsidRDefault="0016419D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8"/>
          <w:szCs w:val="28"/>
        </w:rPr>
        <w:t>Fermeture de site pour le premier constructeur mondial de machines de chantier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t>L’opérateur industriel Surplex remporte l’appel d’offres pour revendre l’ensemble des installations du site de Gosselies en Belgique</w:t>
      </w:r>
    </w:p>
    <w:p w14:paraId="193E27EB" w14:textId="77777777" w:rsidR="00872169" w:rsidRDefault="00872169">
      <w:pPr>
        <w:rPr>
          <w:rFonts w:ascii="Verdana" w:eastAsia="Verdana" w:hAnsi="Verdana" w:cs="Verdana"/>
          <w:sz w:val="20"/>
          <w:szCs w:val="20"/>
        </w:rPr>
      </w:pPr>
    </w:p>
    <w:p w14:paraId="008E127B" w14:textId="77777777" w:rsidR="00872169" w:rsidRDefault="0016419D">
      <w:pPr>
        <w:jc w:val="both"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>En décidant de fermer son usine belge de Gosselies à l’automne 2017, le premier constructeur mondial de machines de chanti</w:t>
      </w:r>
      <w:r>
        <w:rPr>
          <w:rFonts w:ascii="Verdana" w:eastAsia="Verdana" w:hAnsi="Verdana" w:cs="Verdana"/>
        </w:rPr>
        <w:t>er a soulevé de fortes vagues de protestation. 2 200 salariés se sont rassemblés dans la rue. Les manifestations ont été violentes. Les autorités wallonnes se sont saisies du dossier ; elles ont créé une structure de défaisance et repris le terrain de l’us</w:t>
      </w:r>
      <w:r>
        <w:rPr>
          <w:rFonts w:ascii="Verdana" w:eastAsia="Verdana" w:hAnsi="Verdana" w:cs="Verdana"/>
        </w:rPr>
        <w:t>ine pour un euro symbolique. Un investisseur chinois a rapidement été identifié, qui produira bientôt des voitures électriques sur le site. À présent, le moment est venu de revendre les nombreuses installations et d’évacuer le terrain de l’usine avant de r</w:t>
      </w:r>
      <w:r>
        <w:rPr>
          <w:rFonts w:ascii="Verdana" w:eastAsia="Verdana" w:hAnsi="Verdana" w:cs="Verdana"/>
        </w:rPr>
        <w:t>emettre les clés du site - nettoyé et en ordre - au nouvel investisseur.</w:t>
      </w:r>
    </w:p>
    <w:p w14:paraId="65679D52" w14:textId="77777777" w:rsidR="00872169" w:rsidRDefault="00872169">
      <w:pPr>
        <w:jc w:val="both"/>
        <w:rPr>
          <w:rFonts w:ascii="Verdana" w:eastAsia="Verdana" w:hAnsi="Verdana" w:cs="Verdana"/>
        </w:rPr>
      </w:pPr>
    </w:p>
    <w:p w14:paraId="530B4C2C" w14:textId="77777777" w:rsidR="00872169" w:rsidRDefault="0016419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C’est l’entreprise Surplex GmbH, de Düsseldorf en Allemagne, qui a été mandatée pour ce travail, au terme d’un long processus d’appel d’offres qui l’a mise en concurrence avec d’autr</w:t>
      </w:r>
      <w:r>
        <w:rPr>
          <w:rFonts w:ascii="Verdana" w:eastAsia="Verdana" w:hAnsi="Verdana" w:cs="Verdana"/>
        </w:rPr>
        <w:t>es compétiteurs majeurs du secteur. Le Gouvernement wallon a adjugé le marché à Surplex, qui a soumis la meilleure offre entre tous les participants, et présenté en référence de nombreux projets de grande envergure déjà menés à bien en Europe.</w:t>
      </w:r>
    </w:p>
    <w:p w14:paraId="7376232D" w14:textId="77777777" w:rsidR="00872169" w:rsidRDefault="00872169">
      <w:pPr>
        <w:jc w:val="both"/>
        <w:rPr>
          <w:rFonts w:ascii="Verdana" w:eastAsia="Verdana" w:hAnsi="Verdana" w:cs="Verdana"/>
        </w:rPr>
      </w:pPr>
    </w:p>
    <w:p w14:paraId="16306478" w14:textId="77777777" w:rsidR="00872169" w:rsidRDefault="0016419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faut mai</w:t>
      </w:r>
      <w:r>
        <w:rPr>
          <w:rFonts w:ascii="Verdana" w:eastAsia="Verdana" w:hAnsi="Verdana" w:cs="Verdana"/>
        </w:rPr>
        <w:t>ntenant nettoyer, photographier et répertorier des milliers d’articles, de l’outillage à main aux ponts roulants et tours verticaux, puis rédiger et traduire un descriptif en 16 langues. Surplex propose des lignes de production d’engrenages haut de gamme à</w:t>
      </w:r>
      <w:r>
        <w:rPr>
          <w:rFonts w:ascii="Verdana" w:eastAsia="Verdana" w:hAnsi="Verdana" w:cs="Verdana"/>
        </w:rPr>
        <w:t xml:space="preserve"> la vente directe sur son site Internet depuis septembre 2019 déjà. En octobre 2019 commence une série d’enchères en ligne, qui doit se prolonger jusqu’au deuxième semestre 2020. À l’issue de la vente, Surplex organise le démontage et le transport des mach</w:t>
      </w:r>
      <w:r>
        <w:rPr>
          <w:rFonts w:ascii="Verdana" w:eastAsia="Verdana" w:hAnsi="Verdana" w:cs="Verdana"/>
        </w:rPr>
        <w:t xml:space="preserve">ines, et s’occupe également du dédouanement si l’acheteur se situe en dehors de l’Union européenne. Les bâtiments de l’usine doivent être entièrement vidés début 2021. </w:t>
      </w:r>
    </w:p>
    <w:p w14:paraId="598B1174" w14:textId="77777777" w:rsidR="00872169" w:rsidRDefault="00872169">
      <w:pPr>
        <w:jc w:val="both"/>
        <w:rPr>
          <w:rFonts w:ascii="Verdana" w:eastAsia="Verdana" w:hAnsi="Verdana" w:cs="Verdana"/>
        </w:rPr>
      </w:pPr>
    </w:p>
    <w:p w14:paraId="47298261" w14:textId="1236A991" w:rsidR="00872169" w:rsidRDefault="0016419D">
      <w:pPr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16419D">
        <w:rPr>
          <w:rFonts w:ascii="Verdana" w:eastAsia="Verdana" w:hAnsi="Verdana" w:cs="Verdana"/>
          <w:b/>
          <w:sz w:val="18"/>
          <w:szCs w:val="18"/>
        </w:rPr>
        <w:t>Résumé</w:t>
      </w:r>
      <w:r>
        <w:rPr>
          <w:rFonts w:ascii="Verdana" w:eastAsia="Verdana" w:hAnsi="Verdana" w:cs="Verdana"/>
          <w:sz w:val="18"/>
          <w:szCs w:val="18"/>
        </w:rPr>
        <w:t>:</w:t>
      </w:r>
      <w:proofErr w:type="gramEnd"/>
      <w:r>
        <w:rPr>
          <w:rFonts w:ascii="Verdana" w:eastAsia="Verdana" w:hAnsi="Verdana" w:cs="Verdana"/>
          <w:sz w:val="18"/>
          <w:szCs w:val="18"/>
        </w:rPr>
        <w:br/>
        <w:t>Gosselies (Belgique) - L’opérateur industriel Surplex remporte l’appe</w:t>
      </w:r>
      <w:r>
        <w:rPr>
          <w:rFonts w:ascii="Verdana" w:eastAsia="Verdana" w:hAnsi="Verdana" w:cs="Verdana"/>
          <w:sz w:val="18"/>
          <w:szCs w:val="18"/>
        </w:rPr>
        <w:t>l d’offres et est désormais responsable de la fermeture complète de site pour le premier constructeur mondial de machines de chantier. Plusieurs milliers d'articles sont proposés à la vente directe ou aux enchères en ligne sur www.surplex.com, y compris de</w:t>
      </w:r>
      <w:r>
        <w:rPr>
          <w:rFonts w:ascii="Verdana" w:eastAsia="Verdana" w:hAnsi="Verdana" w:cs="Verdana"/>
          <w:sz w:val="18"/>
          <w:szCs w:val="18"/>
        </w:rPr>
        <w:t>s lignes de taillage d'engrenages de haute qualité. Le déblaiement devrait être terminée au début de 2021.</w:t>
      </w:r>
    </w:p>
    <w:p w14:paraId="1E7BAB04" w14:textId="77777777" w:rsidR="00872169" w:rsidRDefault="00872169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95C81E3" w14:textId="10C4BE50" w:rsidR="00872169" w:rsidRDefault="0016419D">
      <w:pPr>
        <w:jc w:val="both"/>
        <w:rPr>
          <w:rFonts w:ascii="Verdana" w:eastAsia="Verdana" w:hAnsi="Verdana" w:cs="Verdana"/>
          <w:sz w:val="18"/>
          <w:szCs w:val="18"/>
        </w:rPr>
      </w:pPr>
      <w:r w:rsidRPr="0016419D">
        <w:rPr>
          <w:rFonts w:ascii="Verdana" w:eastAsia="Verdana" w:hAnsi="Verdana" w:cs="Verdana"/>
          <w:b/>
          <w:sz w:val="18"/>
          <w:szCs w:val="18"/>
        </w:rPr>
        <w:t xml:space="preserve">Légende de la </w:t>
      </w:r>
      <w:proofErr w:type="gramStart"/>
      <w:r w:rsidRPr="0016419D">
        <w:rPr>
          <w:rFonts w:ascii="Verdana" w:eastAsia="Verdana" w:hAnsi="Verdana" w:cs="Verdana"/>
          <w:b/>
          <w:sz w:val="18"/>
          <w:szCs w:val="18"/>
        </w:rPr>
        <w:t>photo</w:t>
      </w:r>
      <w:r>
        <w:rPr>
          <w:rFonts w:ascii="Verdana" w:eastAsia="Verdana" w:hAnsi="Verdana" w:cs="Verdana"/>
          <w:sz w:val="18"/>
          <w:szCs w:val="18"/>
        </w:rPr>
        <w:t>:</w:t>
      </w:r>
      <w:proofErr w:type="gramEnd"/>
    </w:p>
    <w:p w14:paraId="3CEF953E" w14:textId="77777777" w:rsidR="00872169" w:rsidRDefault="0016419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Un grand défi : la fermeture du site de Gosselies, en Belgique.</w:t>
      </w:r>
    </w:p>
    <w:p w14:paraId="4E3D32B4" w14:textId="77777777" w:rsidR="00872169" w:rsidRDefault="00872169">
      <w:pPr>
        <w:rPr>
          <w:rFonts w:ascii="Verdana" w:eastAsia="Verdana" w:hAnsi="Verdana" w:cs="Verdana"/>
        </w:rPr>
      </w:pPr>
    </w:p>
    <w:p w14:paraId="1CCF12A9" w14:textId="77777777" w:rsidR="00872169" w:rsidRDefault="0016419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À propos de Surplex :</w:t>
      </w:r>
    </w:p>
    <w:p w14:paraId="4F0BAD1E" w14:textId="77777777" w:rsidR="00872169" w:rsidRDefault="0016419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Surplex est l’un des principaux opérateurs </w:t>
      </w:r>
      <w:r>
        <w:rPr>
          <w:rFonts w:ascii="Verdana" w:eastAsia="Verdana" w:hAnsi="Verdana" w:cs="Verdana"/>
          <w:sz w:val="18"/>
          <w:szCs w:val="18"/>
        </w:rPr>
        <w:t xml:space="preserve">européens d’enchères pour l’industrie, et négocie dans le monde entier des machines et matériels d’exploitation d’occasion. Le site d’enchères </w:t>
      </w:r>
      <w:r>
        <w:rPr>
          <w:rFonts w:ascii="Verdana" w:eastAsia="Verdana" w:hAnsi="Verdana" w:cs="Verdana"/>
          <w:i/>
          <w:sz w:val="18"/>
          <w:szCs w:val="18"/>
        </w:rPr>
        <w:t>surplex.com</w:t>
      </w:r>
      <w:r>
        <w:rPr>
          <w:rFonts w:ascii="Verdana" w:eastAsia="Verdana" w:hAnsi="Verdana" w:cs="Verdana"/>
          <w:sz w:val="18"/>
          <w:szCs w:val="18"/>
        </w:rPr>
        <w:t>, traduit en 16 langues, enregistre annuellement près de 50 millions de connexions. Plus de 55 000 bie</w:t>
      </w:r>
      <w:r>
        <w:rPr>
          <w:rFonts w:ascii="Verdana" w:eastAsia="Verdana" w:hAnsi="Verdana" w:cs="Verdana"/>
          <w:sz w:val="18"/>
          <w:szCs w:val="18"/>
        </w:rPr>
        <w:t xml:space="preserve">ns industriels sont vendus chaque année lors de quelque 500 enchères en ligne. Le siège de </w:t>
      </w:r>
      <w:r>
        <w:rPr>
          <w:rFonts w:ascii="Verdana" w:eastAsia="Verdana" w:hAnsi="Verdana" w:cs="Verdana"/>
          <w:sz w:val="18"/>
          <w:szCs w:val="18"/>
        </w:rPr>
        <w:lastRenderedPageBreak/>
        <w:t>l’entreprise se situe à Düsseldorf, et des établissements sont ouverts dans onze pays d’Europe. Les 200 salariés de l’entreprise, de 24 nationalités différentes, réa</w:t>
      </w:r>
      <w:r>
        <w:rPr>
          <w:rFonts w:ascii="Verdana" w:eastAsia="Verdana" w:hAnsi="Verdana" w:cs="Verdana"/>
          <w:sz w:val="18"/>
          <w:szCs w:val="18"/>
        </w:rPr>
        <w:t>lisent un chiffre d’affaires annuel d’environ 100 millions d’euros.</w:t>
      </w:r>
    </w:p>
    <w:p w14:paraId="0DFD3BEE" w14:textId="77777777" w:rsidR="00872169" w:rsidRDefault="0016419D">
      <w:pPr>
        <w:jc w:val="both"/>
        <w:rPr>
          <w:rFonts w:ascii="Verdana" w:eastAsia="Verdana" w:hAnsi="Verdana" w:cs="Verdana"/>
        </w:rPr>
      </w:pPr>
      <w:r>
        <w:br w:type="page"/>
      </w:r>
    </w:p>
    <w:p w14:paraId="46F0DFBE" w14:textId="77777777" w:rsidR="00872169" w:rsidRDefault="0016419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lastRenderedPageBreak/>
        <w:drawing>
          <wp:inline distT="114300" distB="114300" distL="114300" distR="114300" wp14:anchorId="3E9F5F2F" wp14:editId="03135842">
            <wp:extent cx="5734050" cy="4381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8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Verdana" w:eastAsia="Verdana" w:hAnsi="Verdana" w:cs="Verdana"/>
        </w:rPr>
        <w:br/>
        <w:t>Site industriel de Gosselies, Belgique</w:t>
      </w:r>
    </w:p>
    <w:p w14:paraId="21C46467" w14:textId="77777777" w:rsidR="00872169" w:rsidRDefault="00872169">
      <w:pPr>
        <w:rPr>
          <w:rFonts w:ascii="Verdana" w:eastAsia="Verdana" w:hAnsi="Verdana" w:cs="Verdana"/>
          <w:sz w:val="20"/>
          <w:szCs w:val="20"/>
        </w:rPr>
      </w:pPr>
    </w:p>
    <w:p w14:paraId="064C77DF" w14:textId="77777777" w:rsidR="00872169" w:rsidRDefault="00872169">
      <w:pPr>
        <w:rPr>
          <w:rFonts w:ascii="Verdana" w:eastAsia="Verdana" w:hAnsi="Verdana" w:cs="Verdana"/>
          <w:sz w:val="20"/>
          <w:szCs w:val="20"/>
        </w:rPr>
      </w:pPr>
    </w:p>
    <w:sectPr w:rsidR="008721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69"/>
    <w:rsid w:val="0016419D"/>
    <w:rsid w:val="008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275"/>
  <w15:docId w15:val="{2ADA61AA-3A88-4B91-BF33-5D1F8F8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Feller | Surplex</cp:lastModifiedBy>
  <cp:revision>2</cp:revision>
  <dcterms:created xsi:type="dcterms:W3CDTF">2020-04-06T08:09:00Z</dcterms:created>
  <dcterms:modified xsi:type="dcterms:W3CDTF">2020-04-06T08:10:00Z</dcterms:modified>
</cp:coreProperties>
</file>