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807D8" w14:textId="1D9DC7CE" w:rsidR="007D5222" w:rsidRPr="00DD1185" w:rsidRDefault="00804B03" w:rsidP="00DD1185">
      <w:pPr>
        <w:jc w:val="both"/>
        <w:rPr>
          <w:rFonts w:ascii="Open Sans" w:hAnsi="Open Sans" w:cs="Open Sans"/>
        </w:rPr>
      </w:pPr>
      <w:r w:rsidRPr="00DD1185">
        <w:rPr>
          <w:rFonts w:ascii="Open Sans" w:hAnsi="Open Sans" w:cs="Open Sans"/>
        </w:rPr>
        <w:t>Les 10 plus grands ports</w:t>
      </w:r>
      <w:r w:rsidR="00541F1C" w:rsidRPr="00DD1185">
        <w:rPr>
          <w:rFonts w:ascii="Open Sans" w:hAnsi="Open Sans" w:cs="Open Sans"/>
        </w:rPr>
        <w:t xml:space="preserve"> au monde</w:t>
      </w:r>
    </w:p>
    <w:p w14:paraId="6631D118" w14:textId="5609CDF9" w:rsidR="0097214A" w:rsidRPr="00DD1185" w:rsidRDefault="0097214A" w:rsidP="00DD1185">
      <w:pPr>
        <w:jc w:val="both"/>
        <w:rPr>
          <w:rFonts w:ascii="Open Sans" w:hAnsi="Open Sans" w:cs="Open Sans"/>
          <w:b/>
          <w:bCs/>
          <w:sz w:val="52"/>
          <w:szCs w:val="52"/>
        </w:rPr>
      </w:pPr>
      <w:r w:rsidRPr="00DD1185">
        <w:rPr>
          <w:rFonts w:ascii="Open Sans" w:hAnsi="Open Sans" w:cs="Open Sans"/>
          <w:b/>
          <w:bCs/>
          <w:sz w:val="52"/>
          <w:szCs w:val="52"/>
        </w:rPr>
        <w:t>Quel port traite le plus grand nombre de conteneurs ?</w:t>
      </w:r>
    </w:p>
    <w:p w14:paraId="202F6794" w14:textId="0376E24C" w:rsidR="00541F1C" w:rsidRPr="00DD1185" w:rsidRDefault="007F46ED" w:rsidP="00DD1185">
      <w:pPr>
        <w:jc w:val="both"/>
        <w:rPr>
          <w:rFonts w:ascii="Open Sans" w:hAnsi="Open Sans" w:cs="Open Sans"/>
          <w:b/>
          <w:bCs/>
        </w:rPr>
      </w:pPr>
      <w:r w:rsidRPr="00DD1185">
        <w:rPr>
          <w:rFonts w:ascii="Open Sans" w:hAnsi="Open Sans" w:cs="Open Sans"/>
          <w:b/>
          <w:bCs/>
        </w:rPr>
        <w:t>Il y a des ports dans le monde entier et comptent parmi les plus importants centres de transport et de logistique. Mais quels sont les plus grands ? Notre classement des 10 premiers vous le dira. En plus des ports maritimes classiques, les ports en eau profonde sont également inclus.</w:t>
      </w:r>
    </w:p>
    <w:p w14:paraId="55A554C8" w14:textId="2D019882" w:rsidR="00541F1C" w:rsidRPr="00DD1185" w:rsidRDefault="00541F1C" w:rsidP="00DD1185">
      <w:pPr>
        <w:jc w:val="both"/>
        <w:rPr>
          <w:rFonts w:ascii="Open Sans" w:hAnsi="Open Sans" w:cs="Open Sans"/>
        </w:rPr>
      </w:pPr>
      <w:r w:rsidRPr="00DD1185">
        <w:rPr>
          <w:rFonts w:ascii="Open Sans" w:hAnsi="Open Sans" w:cs="Open Sans"/>
        </w:rPr>
        <w:t xml:space="preserve">Afin de pouvoir bien comparer les ports et </w:t>
      </w:r>
      <w:r w:rsidR="00804B03" w:rsidRPr="00DD1185">
        <w:rPr>
          <w:rFonts w:ascii="Open Sans" w:hAnsi="Open Sans" w:cs="Open Sans"/>
        </w:rPr>
        <w:t>leurs proportions</w:t>
      </w:r>
      <w:r w:rsidRPr="00DD1185">
        <w:rPr>
          <w:rFonts w:ascii="Open Sans" w:hAnsi="Open Sans" w:cs="Open Sans"/>
        </w:rPr>
        <w:t>, nous avons décidé d'utiliser l'unité de mesure EVP. L'EVP est une unité normalisée au niveau international pour compter les conteneurs ISO de différentes tailles, pour décrire la capacité de chargement des navires et la manutention des terminaux dans le transport de conteneurs. Nous supposons ainsi le volume de manutention des conteneurs.</w:t>
      </w:r>
    </w:p>
    <w:p w14:paraId="5D50EFB6" w14:textId="0555C4F7" w:rsidR="00182B28" w:rsidRPr="00DD1185" w:rsidRDefault="00541F1C" w:rsidP="00DD1185">
      <w:pPr>
        <w:jc w:val="both"/>
        <w:rPr>
          <w:rFonts w:ascii="Open Sans" w:hAnsi="Open Sans" w:cs="Open Sans"/>
        </w:rPr>
      </w:pPr>
      <w:r w:rsidRPr="00DD1185">
        <w:rPr>
          <w:rFonts w:ascii="Open Sans" w:hAnsi="Open Sans" w:cs="Open Sans"/>
        </w:rPr>
        <w:t>Si vous comparez la première et la dernière place, la différence devient rapidement évidente, car il y a une</w:t>
      </w:r>
      <w:r w:rsidR="00804B03" w:rsidRPr="00DD1185">
        <w:rPr>
          <w:rFonts w:ascii="Open Sans" w:hAnsi="Open Sans" w:cs="Open Sans"/>
        </w:rPr>
        <w:t xml:space="preserve"> différence impressionnante de </w:t>
      </w:r>
      <w:r w:rsidRPr="00DD1185">
        <w:rPr>
          <w:rFonts w:ascii="Open Sans" w:hAnsi="Open Sans" w:cs="Open Sans"/>
        </w:rPr>
        <w:t xml:space="preserve">20 millions de conteneurs entre les deux. Le nombre élevé de ports asiatiques, en particulier chinois, est également frappant. </w:t>
      </w:r>
    </w:p>
    <w:p w14:paraId="58484AF6" w14:textId="793D3898" w:rsidR="00182B28" w:rsidRPr="00DD1185" w:rsidRDefault="00182B28" w:rsidP="00DD1185">
      <w:pPr>
        <w:jc w:val="both"/>
        <w:rPr>
          <w:rFonts w:ascii="Open Sans" w:hAnsi="Open Sans" w:cs="Open Sans"/>
        </w:rPr>
      </w:pPr>
      <w:r w:rsidRPr="00DD1185">
        <w:rPr>
          <w:rFonts w:ascii="Open Sans" w:hAnsi="Open Sans" w:cs="Open Sans"/>
        </w:rPr>
        <w:t>Malheureusement, aucun port français ou européen n'est entré dans le classement. Rotterdam n'a pas été classé dans le top 10, mais il a très bien fait dans notre classement européen « Les 10 plus grands ports d'Europe ». Nous ne pouvons donc que recommander d'y jeter un coup d'œil.</w:t>
      </w:r>
    </w:p>
    <w:p w14:paraId="78546761" w14:textId="38A8B789" w:rsidR="00102F94" w:rsidRPr="00DD1185" w:rsidRDefault="00102F94" w:rsidP="00DD1185">
      <w:pPr>
        <w:jc w:val="both"/>
        <w:rPr>
          <w:rFonts w:ascii="Open Sans" w:hAnsi="Open Sans" w:cs="Open Sans"/>
        </w:rPr>
      </w:pPr>
      <w:r w:rsidRPr="00DD1185">
        <w:rPr>
          <w:rFonts w:ascii="Open Sans" w:hAnsi="Open Sans" w:cs="Open Sans"/>
        </w:rPr>
        <w:t xml:space="preserve">Vous pouvez voir la position qu'occupe chaque port dans notre galerie de photos ! Bonne visionnage ! </w:t>
      </w:r>
      <w:r w:rsidRPr="00DD1185">
        <w:rPr>
          <mc:AlternateContent>
            <mc:Choice Requires="w16se">
              <w:rFonts w:ascii="Open Sans" w:hAnsi="Open Sans" w:cs="Open San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90EDDBC" w14:textId="542EC589" w:rsidR="00102F94" w:rsidRPr="00DD1185" w:rsidRDefault="00102F94" w:rsidP="00DD1185">
      <w:pPr>
        <w:jc w:val="both"/>
        <w:rPr>
          <w:rFonts w:ascii="Open Sans" w:hAnsi="Open Sans" w:cs="Open Sans"/>
        </w:rPr>
      </w:pPr>
      <w:r w:rsidRPr="00DD1185">
        <w:rPr>
          <w:rFonts w:ascii="Open Sans" w:hAnsi="Open Sans" w:cs="Open Sans"/>
        </w:rPr>
        <w:t>Votre équipe Surplex</w:t>
      </w:r>
    </w:p>
    <w:p w14:paraId="215D07BE" w14:textId="08FEB7E1" w:rsidR="0049716A" w:rsidRPr="00DD1185" w:rsidRDefault="0049716A" w:rsidP="00DD1185">
      <w:pPr>
        <w:jc w:val="both"/>
        <w:rPr>
          <w:rFonts w:ascii="Open Sans" w:hAnsi="Open Sans" w:cs="Open Sans"/>
        </w:rPr>
      </w:pPr>
    </w:p>
    <w:p w14:paraId="51B77012" w14:textId="77777777" w:rsidR="0049716A" w:rsidRPr="00DD1185" w:rsidRDefault="0049716A" w:rsidP="00DD1185">
      <w:pPr>
        <w:spacing w:line="360" w:lineRule="auto"/>
        <w:jc w:val="both"/>
        <w:rPr>
          <w:rFonts w:ascii="Open Sans" w:hAnsi="Open Sans" w:cs="Open Sans"/>
          <w:b/>
          <w:bCs/>
        </w:rPr>
      </w:pPr>
      <w:r w:rsidRPr="00DD1185">
        <w:rPr>
          <w:rFonts w:ascii="Open Sans" w:hAnsi="Open Sans" w:cs="Open Sans"/>
          <w:b/>
          <w:bCs/>
        </w:rPr>
        <w:t>Votre personne de contact</w:t>
      </w:r>
    </w:p>
    <w:p w14:paraId="055333B1" w14:textId="47BE3EFE" w:rsidR="0049716A" w:rsidRPr="00DD1185" w:rsidRDefault="0049716A" w:rsidP="00DD1185">
      <w:pPr>
        <w:widowControl w:val="0"/>
        <w:tabs>
          <w:tab w:val="left" w:pos="7938"/>
        </w:tabs>
        <w:autoSpaceDE w:val="0"/>
        <w:autoSpaceDN w:val="0"/>
        <w:adjustRightInd w:val="0"/>
        <w:spacing w:after="0" w:line="240" w:lineRule="auto"/>
        <w:rPr>
          <w:rFonts w:ascii="Open Sans" w:hAnsi="Open Sans" w:cs="Open Sans"/>
          <w:bCs/>
        </w:rPr>
      </w:pPr>
      <w:r w:rsidRPr="00DD1185">
        <w:rPr>
          <w:rFonts w:ascii="Open Sans" w:hAnsi="Open Sans" w:cs="Open Sans"/>
          <w:bCs/>
        </w:rPr>
        <w:t>Dennis Kottmann</w:t>
      </w:r>
      <w:r w:rsidRPr="00DD1185">
        <w:rPr>
          <w:rFonts w:ascii="Open Sans" w:hAnsi="Open Sans" w:cs="Open Sans"/>
          <w:bCs/>
        </w:rPr>
        <w:br/>
        <w:t>Directeur Marketing</w:t>
      </w:r>
      <w:r w:rsidRPr="00DD1185">
        <w:rPr>
          <w:rFonts w:ascii="Open Sans" w:hAnsi="Open Sans" w:cs="Open Sans"/>
          <w:bCs/>
        </w:rPr>
        <w:br/>
      </w:r>
      <w:r w:rsidRPr="00DD1185">
        <w:rPr>
          <w:rStyle w:val="Hyperlink"/>
          <w:rFonts w:ascii="Open Sans" w:hAnsi="Open Sans" w:cs="Open Sans"/>
          <w:bCs/>
        </w:rPr>
        <w:t>www.surplex.</w:t>
      </w:r>
      <w:r w:rsidR="00DD1185">
        <w:rPr>
          <w:rStyle w:val="Hyperlink"/>
          <w:rFonts w:ascii="Open Sans" w:hAnsi="Open Sans" w:cs="Open Sans"/>
          <w:bCs/>
        </w:rPr>
        <w:t>net</w:t>
      </w:r>
      <w:r w:rsidRPr="00DD1185">
        <w:rPr>
          <w:rStyle w:val="Hyperlink"/>
          <w:rFonts w:ascii="Open Sans" w:hAnsi="Open Sans" w:cs="Open Sans"/>
          <w:bCs/>
        </w:rPr>
        <w:t xml:space="preserve"> </w:t>
      </w:r>
    </w:p>
    <w:p w14:paraId="63F2B5E9" w14:textId="77777777" w:rsidR="0049716A" w:rsidRPr="00DD1185" w:rsidRDefault="0049716A" w:rsidP="00DD1185">
      <w:pPr>
        <w:spacing w:after="0" w:line="240" w:lineRule="auto"/>
        <w:rPr>
          <w:rFonts w:ascii="Open Sans" w:eastAsiaTheme="minorEastAsia" w:hAnsi="Open Sans" w:cs="Open Sans"/>
          <w:bCs/>
          <w:noProof/>
        </w:rPr>
      </w:pPr>
      <w:r w:rsidRPr="00DD1185">
        <w:rPr>
          <w:rFonts w:ascii="Open Sans" w:hAnsi="Open Sans" w:cs="Open Sans"/>
          <w:bCs/>
        </w:rPr>
        <w:t>Tél. : +49-211-422737-28</w:t>
      </w:r>
    </w:p>
    <w:p w14:paraId="713996B7" w14:textId="598FA3A5" w:rsidR="0049716A" w:rsidRPr="00DD1185" w:rsidRDefault="0049716A" w:rsidP="00DD1185">
      <w:pPr>
        <w:spacing w:after="0" w:line="240" w:lineRule="auto"/>
        <w:rPr>
          <w:rFonts w:ascii="Open Sans" w:hAnsi="Open Sans" w:cs="Open Sans"/>
          <w:bCs/>
        </w:rPr>
      </w:pPr>
      <w:r w:rsidRPr="00DD1185">
        <w:rPr>
          <w:rFonts w:ascii="Open Sans" w:hAnsi="Open Sans" w:cs="Open Sans"/>
          <w:bCs/>
        </w:rPr>
        <w:t>Fax : +49-211-422737-17</w:t>
      </w:r>
      <w:r w:rsidRPr="00DD1185">
        <w:rPr>
          <w:rFonts w:ascii="Open Sans" w:hAnsi="Open Sans" w:cs="Open Sans"/>
          <w:bCs/>
        </w:rPr>
        <w:br/>
      </w:r>
      <w:proofErr w:type="gramStart"/>
      <w:r w:rsidRPr="00DD1185">
        <w:rPr>
          <w:rFonts w:ascii="Open Sans" w:hAnsi="Open Sans" w:cs="Open Sans"/>
          <w:bCs/>
        </w:rPr>
        <w:t>E-mail</w:t>
      </w:r>
      <w:proofErr w:type="gramEnd"/>
      <w:r w:rsidRPr="00DD1185">
        <w:rPr>
          <w:rFonts w:ascii="Open Sans" w:hAnsi="Open Sans" w:cs="Open Sans"/>
          <w:bCs/>
        </w:rPr>
        <w:t xml:space="preserve"> : </w:t>
      </w:r>
      <w:hyperlink r:id="rId5" w:history="1">
        <w:r w:rsidRPr="00DD1185">
          <w:rPr>
            <w:rStyle w:val="Hyperlink"/>
            <w:rFonts w:ascii="Open Sans" w:hAnsi="Open Sans" w:cs="Open Sans"/>
            <w:bCs/>
          </w:rPr>
          <w:t>dennis.kottmann@surplex.com</w:t>
        </w:r>
      </w:hyperlink>
    </w:p>
    <w:p w14:paraId="4A520A16" w14:textId="4859C5A8" w:rsidR="0049716A" w:rsidRPr="00DD1185" w:rsidRDefault="0049716A" w:rsidP="00DD1185">
      <w:pPr>
        <w:spacing w:after="0" w:line="240" w:lineRule="auto"/>
        <w:jc w:val="both"/>
        <w:rPr>
          <w:rFonts w:ascii="Open Sans" w:hAnsi="Open Sans" w:cs="Open Sans"/>
        </w:rPr>
      </w:pPr>
    </w:p>
    <w:p w14:paraId="7FAC519A" w14:textId="77777777" w:rsidR="00082363" w:rsidRDefault="00082363" w:rsidP="00DD1185">
      <w:pPr>
        <w:spacing w:line="360" w:lineRule="auto"/>
        <w:jc w:val="both"/>
        <w:rPr>
          <w:rFonts w:ascii="Open Sans" w:hAnsi="Open Sans" w:cs="Open Sans"/>
          <w:b/>
        </w:rPr>
      </w:pPr>
    </w:p>
    <w:p w14:paraId="04B4960F" w14:textId="3EF2B23B" w:rsidR="0049716A" w:rsidRPr="00DD1185" w:rsidRDefault="0049716A" w:rsidP="00DD1185">
      <w:pPr>
        <w:spacing w:line="360" w:lineRule="auto"/>
        <w:jc w:val="both"/>
        <w:rPr>
          <w:rFonts w:ascii="Open Sans" w:hAnsi="Open Sans" w:cs="Open Sans"/>
          <w:b/>
        </w:rPr>
      </w:pPr>
      <w:r w:rsidRPr="00DD1185">
        <w:rPr>
          <w:rFonts w:ascii="Open Sans" w:hAnsi="Open Sans" w:cs="Open Sans"/>
          <w:b/>
        </w:rPr>
        <w:t>Ensemble de la galerie :</w:t>
      </w:r>
    </w:p>
    <w:p w14:paraId="5A24564A" w14:textId="77777777" w:rsidR="001967BD" w:rsidRDefault="001967BD" w:rsidP="00DD1185">
      <w:pPr>
        <w:spacing w:line="360" w:lineRule="auto"/>
        <w:jc w:val="both"/>
        <w:rPr>
          <w:rFonts w:ascii="Open Sans" w:hAnsi="Open Sans" w:cs="Open Sans"/>
        </w:rPr>
      </w:pPr>
      <w:hyperlink r:id="rId6" w:history="1">
        <w:r w:rsidRPr="0060735C">
          <w:rPr>
            <w:rStyle w:val="Hyperlink"/>
            <w:rFonts w:ascii="Open Sans" w:hAnsi="Open Sans" w:cs="Open Sans"/>
          </w:rPr>
          <w:t>https://www.surplex.net/fr/ports-plus-grands-au-monde/</w:t>
        </w:r>
      </w:hyperlink>
      <w:r>
        <w:rPr>
          <w:rFonts w:ascii="Open Sans" w:hAnsi="Open Sans" w:cs="Open Sans"/>
        </w:rPr>
        <w:t xml:space="preserve"> </w:t>
      </w:r>
    </w:p>
    <w:p w14:paraId="7429819D" w14:textId="0F5C11D2" w:rsidR="0049716A" w:rsidRDefault="0049716A" w:rsidP="00DD1185">
      <w:pPr>
        <w:spacing w:line="360" w:lineRule="auto"/>
        <w:jc w:val="both"/>
        <w:rPr>
          <w:rFonts w:ascii="Open Sans" w:hAnsi="Open Sans" w:cs="Open Sans"/>
        </w:rPr>
      </w:pPr>
      <w:r w:rsidRPr="00DD1185">
        <w:rPr>
          <w:rFonts w:ascii="Open Sans" w:hAnsi="Open Sans" w:cs="Open Sans"/>
          <w:b/>
        </w:rPr>
        <w:lastRenderedPageBreak/>
        <w:t>Reproduction gratuite.</w:t>
      </w:r>
      <w:r w:rsidRPr="00DD1185">
        <w:rPr>
          <w:rFonts w:ascii="Open Sans" w:hAnsi="Open Sans" w:cs="Open Sans"/>
        </w:rPr>
        <w:t xml:space="preserve"> Citer la source des photos. </w:t>
      </w:r>
    </w:p>
    <w:p w14:paraId="3DB8A1F8" w14:textId="77777777" w:rsidR="0010586D" w:rsidRPr="00DD1185" w:rsidRDefault="0010586D" w:rsidP="00DD1185">
      <w:pPr>
        <w:spacing w:line="360" w:lineRule="auto"/>
        <w:jc w:val="both"/>
        <w:rPr>
          <w:rFonts w:ascii="Open Sans" w:hAnsi="Open Sans" w:cs="Open Sans"/>
        </w:rPr>
      </w:pPr>
    </w:p>
    <w:p w14:paraId="75170708" w14:textId="6B8DEC0A" w:rsidR="0049716A" w:rsidRPr="00DD1185" w:rsidRDefault="0049716A" w:rsidP="00DD1185">
      <w:pPr>
        <w:spacing w:line="360" w:lineRule="auto"/>
        <w:jc w:val="both"/>
        <w:rPr>
          <w:rFonts w:ascii="Open Sans" w:hAnsi="Open Sans" w:cs="Open Sans"/>
        </w:rPr>
      </w:pPr>
      <w:r w:rsidRPr="00DD1185">
        <w:rPr>
          <w:rFonts w:ascii="Open Sans" w:hAnsi="Open Sans" w:cs="Open Sans"/>
          <w:b/>
          <w:bCs/>
        </w:rPr>
        <w:t>Sources des photos et classement :</w:t>
      </w:r>
    </w:p>
    <w:p w14:paraId="694AE51A" w14:textId="77777777" w:rsidR="0010586D" w:rsidRPr="00DD1185" w:rsidRDefault="0049716A" w:rsidP="00DD1185">
      <w:pPr>
        <w:pStyle w:val="Listenabsatz"/>
        <w:numPr>
          <w:ilvl w:val="0"/>
          <w:numId w:val="3"/>
        </w:numPr>
        <w:spacing w:line="360" w:lineRule="auto"/>
        <w:jc w:val="both"/>
        <w:rPr>
          <w:rFonts w:ascii="Open Sans" w:hAnsi="Open Sans" w:cs="Open Sans"/>
        </w:rPr>
      </w:pPr>
      <w:r w:rsidRPr="00DD1185">
        <w:rPr>
          <w:rFonts w:ascii="Open Sans" w:hAnsi="Open Sans" w:cs="Open Sans"/>
        </w:rPr>
        <w:t>Shanghai // Chine (42 millions de conteneurs)</w:t>
      </w:r>
    </w:p>
    <w:p w14:paraId="2409C550" w14:textId="4E62A59D" w:rsidR="0049716A" w:rsidRPr="00DD1185" w:rsidRDefault="0049716A" w:rsidP="00DD1185">
      <w:pPr>
        <w:pStyle w:val="Listenabsatz"/>
        <w:numPr>
          <w:ilvl w:val="0"/>
          <w:numId w:val="7"/>
        </w:numPr>
        <w:spacing w:line="360" w:lineRule="auto"/>
        <w:jc w:val="both"/>
        <w:rPr>
          <w:rFonts w:ascii="Open Sans" w:hAnsi="Open Sans" w:cs="Open Sans"/>
          <w:sz w:val="18"/>
          <w:szCs w:val="18"/>
        </w:rPr>
      </w:pPr>
      <w:r w:rsidRPr="00DD1185">
        <w:rPr>
          <w:rFonts w:ascii="Open Sans" w:hAnsi="Open Sans" w:cs="Open Sans"/>
          <w:sz w:val="18"/>
          <w:szCs w:val="18"/>
        </w:rPr>
        <w:t>Source de la photo : Wikipédia</w:t>
      </w:r>
    </w:p>
    <w:p w14:paraId="527E7153" w14:textId="7D80D87C" w:rsidR="0049716A" w:rsidRPr="00DD1185" w:rsidRDefault="0049716A" w:rsidP="00DD1185">
      <w:pPr>
        <w:pStyle w:val="Listenabsatz"/>
        <w:numPr>
          <w:ilvl w:val="0"/>
          <w:numId w:val="3"/>
        </w:numPr>
        <w:spacing w:line="360" w:lineRule="auto"/>
        <w:jc w:val="both"/>
        <w:rPr>
          <w:rFonts w:ascii="Open Sans" w:hAnsi="Open Sans" w:cs="Open Sans"/>
        </w:rPr>
      </w:pPr>
      <w:r w:rsidRPr="00DD1185">
        <w:rPr>
          <w:rFonts w:ascii="Open Sans" w:hAnsi="Open Sans" w:cs="Open Sans"/>
        </w:rPr>
        <w:t>Singapour // Singapour (36,6 millions de conteneurs)</w:t>
      </w:r>
    </w:p>
    <w:p w14:paraId="52FE0408" w14:textId="785C156E" w:rsidR="0049716A" w:rsidRPr="00DD1185" w:rsidRDefault="0049716A" w:rsidP="00DD1185">
      <w:pPr>
        <w:pStyle w:val="Listenabsatz"/>
        <w:numPr>
          <w:ilvl w:val="0"/>
          <w:numId w:val="6"/>
        </w:numPr>
        <w:spacing w:line="360" w:lineRule="auto"/>
        <w:jc w:val="both"/>
        <w:rPr>
          <w:rFonts w:ascii="Open Sans" w:hAnsi="Open Sans" w:cs="Open Sans"/>
          <w:sz w:val="18"/>
          <w:szCs w:val="18"/>
        </w:rPr>
      </w:pPr>
      <w:r w:rsidRPr="00DD1185">
        <w:rPr>
          <w:rFonts w:ascii="Open Sans" w:hAnsi="Open Sans" w:cs="Open Sans"/>
          <w:sz w:val="18"/>
          <w:szCs w:val="18"/>
        </w:rPr>
        <w:t>Source de la photo : Wikipédia</w:t>
      </w:r>
    </w:p>
    <w:p w14:paraId="487B2B2F" w14:textId="7FAF137E" w:rsidR="0049716A" w:rsidRPr="00DD1185" w:rsidRDefault="0049716A" w:rsidP="00DD1185">
      <w:pPr>
        <w:pStyle w:val="Listenabsatz"/>
        <w:numPr>
          <w:ilvl w:val="0"/>
          <w:numId w:val="3"/>
        </w:numPr>
        <w:spacing w:line="360" w:lineRule="auto"/>
        <w:jc w:val="both"/>
        <w:rPr>
          <w:rFonts w:ascii="Open Sans" w:hAnsi="Open Sans" w:cs="Open Sans"/>
        </w:rPr>
      </w:pPr>
      <w:r w:rsidRPr="00DD1185">
        <w:rPr>
          <w:rFonts w:ascii="Open Sans" w:hAnsi="Open Sans" w:cs="Open Sans"/>
        </w:rPr>
        <w:t>Ningbo-</w:t>
      </w:r>
      <w:proofErr w:type="spellStart"/>
      <w:r w:rsidRPr="00DD1185">
        <w:rPr>
          <w:rFonts w:ascii="Open Sans" w:hAnsi="Open Sans" w:cs="Open Sans"/>
        </w:rPr>
        <w:t>Zhoushan</w:t>
      </w:r>
      <w:proofErr w:type="spellEnd"/>
      <w:r w:rsidRPr="00DD1185">
        <w:rPr>
          <w:rFonts w:ascii="Open Sans" w:hAnsi="Open Sans" w:cs="Open Sans"/>
        </w:rPr>
        <w:t xml:space="preserve"> // Chine (26,3 millions de conteneurs)</w:t>
      </w:r>
    </w:p>
    <w:p w14:paraId="7A8BD6C2" w14:textId="73B856B4" w:rsidR="0049716A" w:rsidRPr="00DD1185" w:rsidRDefault="0049716A" w:rsidP="00DD1185">
      <w:pPr>
        <w:pStyle w:val="Listenabsatz"/>
        <w:numPr>
          <w:ilvl w:val="0"/>
          <w:numId w:val="6"/>
        </w:numPr>
        <w:spacing w:line="360" w:lineRule="auto"/>
        <w:jc w:val="both"/>
        <w:rPr>
          <w:rFonts w:ascii="Open Sans" w:hAnsi="Open Sans" w:cs="Open Sans"/>
          <w:sz w:val="18"/>
          <w:szCs w:val="18"/>
        </w:rPr>
      </w:pPr>
      <w:r w:rsidRPr="00DD1185">
        <w:rPr>
          <w:rFonts w:ascii="Open Sans" w:hAnsi="Open Sans" w:cs="Open Sans"/>
          <w:sz w:val="18"/>
          <w:szCs w:val="18"/>
        </w:rPr>
        <w:t>Source de la photo : Wikipédia</w:t>
      </w:r>
    </w:p>
    <w:p w14:paraId="4F662D46" w14:textId="01E320AB" w:rsidR="0049716A" w:rsidRPr="00DD1185" w:rsidRDefault="0049716A" w:rsidP="00DD1185">
      <w:pPr>
        <w:pStyle w:val="Listenabsatz"/>
        <w:numPr>
          <w:ilvl w:val="0"/>
          <w:numId w:val="3"/>
        </w:numPr>
        <w:spacing w:line="360" w:lineRule="auto"/>
        <w:jc w:val="both"/>
        <w:rPr>
          <w:rFonts w:ascii="Open Sans" w:hAnsi="Open Sans" w:cs="Open Sans"/>
        </w:rPr>
      </w:pPr>
      <w:r w:rsidRPr="00DD1185">
        <w:rPr>
          <w:rFonts w:ascii="Open Sans" w:hAnsi="Open Sans" w:cs="Open Sans"/>
        </w:rPr>
        <w:t>Shenzhen // Chine (25,7 millions de conteneurs)</w:t>
      </w:r>
    </w:p>
    <w:p w14:paraId="0168FB8B" w14:textId="2F164288" w:rsidR="0049716A" w:rsidRPr="00DD1185" w:rsidRDefault="0049716A" w:rsidP="00DD1185">
      <w:pPr>
        <w:pStyle w:val="Listenabsatz"/>
        <w:numPr>
          <w:ilvl w:val="0"/>
          <w:numId w:val="6"/>
        </w:numPr>
        <w:spacing w:line="360" w:lineRule="auto"/>
        <w:jc w:val="both"/>
        <w:rPr>
          <w:rFonts w:ascii="Open Sans" w:hAnsi="Open Sans" w:cs="Open Sans"/>
          <w:sz w:val="18"/>
          <w:szCs w:val="18"/>
        </w:rPr>
      </w:pPr>
      <w:r w:rsidRPr="00DD1185">
        <w:rPr>
          <w:rFonts w:ascii="Open Sans" w:hAnsi="Open Sans" w:cs="Open Sans"/>
          <w:sz w:val="18"/>
          <w:szCs w:val="18"/>
        </w:rPr>
        <w:t>Source de la photo : Wikipédia</w:t>
      </w:r>
    </w:p>
    <w:p w14:paraId="24080182" w14:textId="04032E5B" w:rsidR="0049716A" w:rsidRPr="00DD1185" w:rsidRDefault="0049716A" w:rsidP="00DD1185">
      <w:pPr>
        <w:pStyle w:val="Listenabsatz"/>
        <w:numPr>
          <w:ilvl w:val="0"/>
          <w:numId w:val="3"/>
        </w:numPr>
        <w:spacing w:line="360" w:lineRule="auto"/>
        <w:jc w:val="both"/>
        <w:rPr>
          <w:rFonts w:ascii="Open Sans" w:hAnsi="Open Sans" w:cs="Open Sans"/>
        </w:rPr>
      </w:pPr>
      <w:r w:rsidRPr="00DD1185">
        <w:rPr>
          <w:rFonts w:ascii="Open Sans" w:hAnsi="Open Sans" w:cs="Open Sans"/>
        </w:rPr>
        <w:t>Guangzhou // Chine (21,9 millions de conteneurs)</w:t>
      </w:r>
    </w:p>
    <w:p w14:paraId="09160F76" w14:textId="4BE327C5" w:rsidR="0049716A" w:rsidRPr="00DD1185" w:rsidRDefault="0049716A" w:rsidP="00DD1185">
      <w:pPr>
        <w:pStyle w:val="Listenabsatz"/>
        <w:numPr>
          <w:ilvl w:val="0"/>
          <w:numId w:val="6"/>
        </w:numPr>
        <w:spacing w:line="360" w:lineRule="auto"/>
        <w:jc w:val="both"/>
        <w:rPr>
          <w:rFonts w:ascii="Open Sans" w:hAnsi="Open Sans" w:cs="Open Sans"/>
          <w:sz w:val="18"/>
          <w:szCs w:val="18"/>
        </w:rPr>
      </w:pPr>
      <w:r w:rsidRPr="00DD1185">
        <w:rPr>
          <w:rFonts w:ascii="Open Sans" w:hAnsi="Open Sans" w:cs="Open Sans"/>
          <w:sz w:val="18"/>
          <w:szCs w:val="18"/>
        </w:rPr>
        <w:t>Source de la photo : Wikipédia</w:t>
      </w:r>
    </w:p>
    <w:p w14:paraId="78F53935" w14:textId="64799C03" w:rsidR="0049716A" w:rsidRPr="00DD1185" w:rsidRDefault="0049716A" w:rsidP="00DD1185">
      <w:pPr>
        <w:pStyle w:val="Listenabsatz"/>
        <w:numPr>
          <w:ilvl w:val="0"/>
          <w:numId w:val="3"/>
        </w:numPr>
        <w:spacing w:line="360" w:lineRule="auto"/>
        <w:jc w:val="both"/>
        <w:rPr>
          <w:rFonts w:ascii="Open Sans" w:hAnsi="Open Sans" w:cs="Open Sans"/>
        </w:rPr>
      </w:pPr>
      <w:r w:rsidRPr="00DD1185">
        <w:rPr>
          <w:rFonts w:ascii="Open Sans" w:hAnsi="Open Sans" w:cs="Open Sans"/>
        </w:rPr>
        <w:t>Pusan // Corée du Sud (21,6 millions de conteneurs)</w:t>
      </w:r>
    </w:p>
    <w:p w14:paraId="28630B10" w14:textId="1FE16C9A" w:rsidR="0049716A" w:rsidRPr="00DD1185" w:rsidRDefault="0049716A" w:rsidP="00DD1185">
      <w:pPr>
        <w:pStyle w:val="Listenabsatz"/>
        <w:numPr>
          <w:ilvl w:val="0"/>
          <w:numId w:val="6"/>
        </w:numPr>
        <w:spacing w:line="360" w:lineRule="auto"/>
        <w:jc w:val="both"/>
        <w:rPr>
          <w:rFonts w:ascii="Open Sans" w:hAnsi="Open Sans" w:cs="Open Sans"/>
          <w:sz w:val="18"/>
          <w:szCs w:val="18"/>
        </w:rPr>
      </w:pPr>
      <w:r w:rsidRPr="00DD1185">
        <w:rPr>
          <w:rFonts w:ascii="Open Sans" w:hAnsi="Open Sans" w:cs="Open Sans"/>
          <w:sz w:val="18"/>
          <w:szCs w:val="18"/>
        </w:rPr>
        <w:t>Source de la photo : Wikipédia</w:t>
      </w:r>
    </w:p>
    <w:p w14:paraId="2555954C" w14:textId="24F75B65" w:rsidR="0049716A" w:rsidRPr="00DD1185" w:rsidRDefault="0049716A" w:rsidP="00DD1185">
      <w:pPr>
        <w:pStyle w:val="Listenabsatz"/>
        <w:numPr>
          <w:ilvl w:val="0"/>
          <w:numId w:val="3"/>
        </w:numPr>
        <w:spacing w:line="360" w:lineRule="auto"/>
        <w:jc w:val="both"/>
        <w:rPr>
          <w:rFonts w:ascii="Open Sans" w:hAnsi="Open Sans" w:cs="Open Sans"/>
        </w:rPr>
      </w:pPr>
      <w:r w:rsidRPr="00DD1185">
        <w:rPr>
          <w:rFonts w:ascii="Open Sans" w:hAnsi="Open Sans" w:cs="Open Sans"/>
        </w:rPr>
        <w:t>Hong Kong // Hong Kong (19,6 millions de conteneurs)</w:t>
      </w:r>
    </w:p>
    <w:p w14:paraId="407A072F" w14:textId="32416CEC" w:rsidR="0010586D" w:rsidRPr="00DD1185" w:rsidRDefault="0010586D" w:rsidP="00DD1185">
      <w:pPr>
        <w:pStyle w:val="Listenabsatz"/>
        <w:numPr>
          <w:ilvl w:val="0"/>
          <w:numId w:val="6"/>
        </w:numPr>
        <w:spacing w:line="360" w:lineRule="auto"/>
        <w:jc w:val="both"/>
        <w:rPr>
          <w:rFonts w:ascii="Open Sans" w:hAnsi="Open Sans" w:cs="Open Sans"/>
          <w:sz w:val="18"/>
          <w:szCs w:val="18"/>
        </w:rPr>
      </w:pPr>
      <w:r w:rsidRPr="00DD1185">
        <w:rPr>
          <w:rFonts w:ascii="Open Sans" w:hAnsi="Open Sans" w:cs="Open Sans"/>
          <w:sz w:val="18"/>
          <w:szCs w:val="18"/>
        </w:rPr>
        <w:t>Source de la photo : Wikipédia</w:t>
      </w:r>
    </w:p>
    <w:p w14:paraId="5E2B45F8" w14:textId="12FC6B69" w:rsidR="0049716A" w:rsidRPr="00DD1185" w:rsidRDefault="0049716A" w:rsidP="00DD1185">
      <w:pPr>
        <w:pStyle w:val="Listenabsatz"/>
        <w:numPr>
          <w:ilvl w:val="0"/>
          <w:numId w:val="3"/>
        </w:numPr>
        <w:spacing w:line="360" w:lineRule="auto"/>
        <w:jc w:val="both"/>
        <w:rPr>
          <w:rFonts w:ascii="Open Sans" w:hAnsi="Open Sans" w:cs="Open Sans"/>
        </w:rPr>
      </w:pPr>
      <w:r w:rsidRPr="00DD1185">
        <w:rPr>
          <w:rFonts w:ascii="Open Sans" w:hAnsi="Open Sans" w:cs="Open Sans"/>
        </w:rPr>
        <w:t>Qingdao // Chine (19,3 millions de conteneurs)</w:t>
      </w:r>
    </w:p>
    <w:p w14:paraId="78B14E2B" w14:textId="4A0713A0" w:rsidR="0010586D" w:rsidRPr="00DD1185" w:rsidRDefault="0010586D" w:rsidP="00DD1185">
      <w:pPr>
        <w:pStyle w:val="Listenabsatz"/>
        <w:numPr>
          <w:ilvl w:val="0"/>
          <w:numId w:val="6"/>
        </w:numPr>
        <w:spacing w:line="360" w:lineRule="auto"/>
        <w:jc w:val="both"/>
        <w:rPr>
          <w:rFonts w:ascii="Open Sans" w:hAnsi="Open Sans" w:cs="Open Sans"/>
          <w:sz w:val="18"/>
          <w:szCs w:val="18"/>
        </w:rPr>
      </w:pPr>
      <w:r w:rsidRPr="00DD1185">
        <w:rPr>
          <w:rFonts w:ascii="Open Sans" w:hAnsi="Open Sans" w:cs="Open Sans"/>
          <w:sz w:val="18"/>
          <w:szCs w:val="18"/>
        </w:rPr>
        <w:t>Source de la photo : Wikipédia</w:t>
      </w:r>
    </w:p>
    <w:p w14:paraId="4D8F87B7" w14:textId="0C88C528" w:rsidR="0049716A" w:rsidRPr="00DD1185" w:rsidRDefault="0049716A" w:rsidP="00DD1185">
      <w:pPr>
        <w:pStyle w:val="Listenabsatz"/>
        <w:numPr>
          <w:ilvl w:val="0"/>
          <w:numId w:val="3"/>
        </w:numPr>
        <w:spacing w:line="360" w:lineRule="auto"/>
        <w:jc w:val="both"/>
        <w:rPr>
          <w:rFonts w:ascii="Open Sans" w:hAnsi="Open Sans" w:cs="Open Sans"/>
        </w:rPr>
      </w:pPr>
      <w:r w:rsidRPr="00DD1185">
        <w:rPr>
          <w:rFonts w:ascii="Open Sans" w:hAnsi="Open Sans" w:cs="Open Sans"/>
        </w:rPr>
        <w:t>Tianjin // Chine (16 millions de conteneurs)</w:t>
      </w:r>
    </w:p>
    <w:p w14:paraId="760055D0" w14:textId="2E4B9E8F" w:rsidR="0010586D" w:rsidRPr="00DD1185" w:rsidRDefault="0010586D" w:rsidP="00DD1185">
      <w:pPr>
        <w:pStyle w:val="Listenabsatz"/>
        <w:numPr>
          <w:ilvl w:val="0"/>
          <w:numId w:val="6"/>
        </w:numPr>
        <w:spacing w:line="360" w:lineRule="auto"/>
        <w:jc w:val="both"/>
        <w:rPr>
          <w:rFonts w:ascii="Open Sans" w:hAnsi="Open Sans" w:cs="Open Sans"/>
          <w:sz w:val="18"/>
          <w:szCs w:val="18"/>
        </w:rPr>
      </w:pPr>
      <w:r w:rsidRPr="00DD1185">
        <w:rPr>
          <w:rFonts w:ascii="Open Sans" w:hAnsi="Open Sans" w:cs="Open Sans"/>
          <w:sz w:val="18"/>
          <w:szCs w:val="18"/>
        </w:rPr>
        <w:t>Source de la photo : Wikipédia</w:t>
      </w:r>
    </w:p>
    <w:p w14:paraId="06E8A939" w14:textId="260EA865" w:rsidR="0049716A" w:rsidRPr="00DD1185" w:rsidRDefault="0049716A" w:rsidP="00DD1185">
      <w:pPr>
        <w:pStyle w:val="Listenabsatz"/>
        <w:numPr>
          <w:ilvl w:val="0"/>
          <w:numId w:val="3"/>
        </w:numPr>
        <w:spacing w:line="360" w:lineRule="auto"/>
        <w:jc w:val="both"/>
        <w:rPr>
          <w:rFonts w:ascii="Open Sans" w:hAnsi="Open Sans" w:cs="Open Sans"/>
        </w:rPr>
      </w:pPr>
      <w:r w:rsidRPr="00DD1185">
        <w:rPr>
          <w:rFonts w:ascii="Open Sans" w:hAnsi="Open Sans" w:cs="Open Sans"/>
        </w:rPr>
        <w:t>Dubaï // Émirats arabes unis (15 millions de conteneurs)</w:t>
      </w:r>
    </w:p>
    <w:p w14:paraId="6458A3F4" w14:textId="1C2D8BB3" w:rsidR="0010586D" w:rsidRPr="00DD1185" w:rsidRDefault="0010586D" w:rsidP="00DD1185">
      <w:pPr>
        <w:pStyle w:val="Listenabsatz"/>
        <w:numPr>
          <w:ilvl w:val="0"/>
          <w:numId w:val="6"/>
        </w:numPr>
        <w:spacing w:line="360" w:lineRule="auto"/>
        <w:jc w:val="both"/>
        <w:rPr>
          <w:rFonts w:ascii="Open Sans" w:hAnsi="Open Sans" w:cs="Open Sans"/>
          <w:sz w:val="18"/>
          <w:szCs w:val="18"/>
        </w:rPr>
      </w:pPr>
      <w:r w:rsidRPr="00DD1185">
        <w:rPr>
          <w:rFonts w:ascii="Open Sans" w:hAnsi="Open Sans" w:cs="Open Sans"/>
          <w:sz w:val="18"/>
          <w:szCs w:val="18"/>
        </w:rPr>
        <w:t>Source de la photo : Wikipédia</w:t>
      </w:r>
    </w:p>
    <w:p w14:paraId="1A551338" w14:textId="2D42B094" w:rsidR="0010586D" w:rsidRPr="00DD1185" w:rsidRDefault="0010586D" w:rsidP="00DD1185">
      <w:pPr>
        <w:spacing w:line="360" w:lineRule="auto"/>
        <w:jc w:val="both"/>
        <w:rPr>
          <w:rFonts w:ascii="Open Sans" w:hAnsi="Open Sans" w:cs="Open Sans"/>
          <w:i/>
          <w:iCs/>
          <w:sz w:val="18"/>
          <w:szCs w:val="18"/>
        </w:rPr>
      </w:pPr>
      <w:r w:rsidRPr="00DD1185">
        <w:rPr>
          <w:rFonts w:ascii="Open Sans" w:hAnsi="Open Sans" w:cs="Open Sans"/>
          <w:i/>
          <w:iCs/>
          <w:sz w:val="18"/>
          <w:szCs w:val="18"/>
        </w:rPr>
        <w:t>Remarque : chiffres en millions de conteneurs (selon l'unité de mesure EVP)</w:t>
      </w:r>
    </w:p>
    <w:p w14:paraId="6901224E" w14:textId="77777777" w:rsidR="0049716A" w:rsidRPr="00DD1185" w:rsidRDefault="0049716A" w:rsidP="00DD1185">
      <w:pPr>
        <w:pStyle w:val="Listenabsatz"/>
        <w:spacing w:line="360" w:lineRule="auto"/>
        <w:jc w:val="both"/>
        <w:rPr>
          <w:rFonts w:ascii="Open Sans" w:hAnsi="Open Sans" w:cs="Open Sans"/>
        </w:rPr>
      </w:pPr>
    </w:p>
    <w:p w14:paraId="3700ABCD" w14:textId="424AFBF1" w:rsidR="0049716A" w:rsidRPr="00DD1185" w:rsidRDefault="0010586D" w:rsidP="00DD1185">
      <w:pPr>
        <w:spacing w:after="0" w:line="240" w:lineRule="auto"/>
        <w:jc w:val="both"/>
        <w:rPr>
          <w:rFonts w:ascii="Open Sans" w:eastAsiaTheme="minorEastAsia" w:hAnsi="Open Sans" w:cs="Open Sans"/>
          <w:b/>
          <w:noProof/>
        </w:rPr>
      </w:pPr>
      <w:r w:rsidRPr="00DD1185">
        <w:rPr>
          <w:rFonts w:ascii="Open Sans" w:hAnsi="Open Sans" w:cs="Open Sans"/>
          <w:b/>
        </w:rPr>
        <w:t>Légendes photos :</w:t>
      </w:r>
    </w:p>
    <w:p w14:paraId="51B016F4" w14:textId="6B6D76A4" w:rsidR="0010586D" w:rsidRPr="00DD1185" w:rsidRDefault="0010586D" w:rsidP="00DD1185">
      <w:pPr>
        <w:spacing w:after="0" w:line="240" w:lineRule="auto"/>
        <w:jc w:val="both"/>
        <w:rPr>
          <w:rFonts w:ascii="Open Sans" w:eastAsiaTheme="minorEastAsia" w:hAnsi="Open Sans" w:cs="Open Sans"/>
          <w:bCs/>
          <w:noProof/>
          <w:lang w:eastAsia="de-DE"/>
        </w:rPr>
      </w:pPr>
    </w:p>
    <w:p w14:paraId="7D89FE70" w14:textId="696B14FC" w:rsidR="0010586D" w:rsidRPr="00DD1185" w:rsidRDefault="0010586D" w:rsidP="00DD1185">
      <w:pPr>
        <w:jc w:val="both"/>
        <w:rPr>
          <w:rFonts w:ascii="Open Sans" w:hAnsi="Open Sans" w:cs="Open Sans"/>
        </w:rPr>
      </w:pPr>
      <w:r w:rsidRPr="00DD1185">
        <w:rPr>
          <w:rFonts w:ascii="Open Sans" w:hAnsi="Open Sans" w:cs="Open Sans"/>
          <w:b/>
          <w:bCs/>
        </w:rPr>
        <w:t xml:space="preserve">10ème : </w:t>
      </w:r>
      <w:r w:rsidRPr="00DD1185">
        <w:rPr>
          <w:rFonts w:ascii="Open Sans" w:hAnsi="Open Sans" w:cs="Open Sans"/>
        </w:rPr>
        <w:t>la dixième place revient au port en eau profonde Jebel Ali, à Dubaï. Avec 15 millions de conteneurs, il a fait son entrée dans notre top 10.</w:t>
      </w:r>
    </w:p>
    <w:p w14:paraId="21ABAC00" w14:textId="77777777" w:rsidR="0010586D" w:rsidRPr="00DD1185" w:rsidRDefault="0010586D" w:rsidP="00DD1185">
      <w:pPr>
        <w:jc w:val="both"/>
        <w:rPr>
          <w:rFonts w:ascii="Open Sans" w:hAnsi="Open Sans" w:cs="Open Sans"/>
        </w:rPr>
      </w:pPr>
      <w:r w:rsidRPr="00DD1185">
        <w:rPr>
          <w:rFonts w:ascii="Open Sans" w:hAnsi="Open Sans" w:cs="Open Sans"/>
          <w:b/>
        </w:rPr>
        <w:t xml:space="preserve">9ème : </w:t>
      </w:r>
      <w:r w:rsidRPr="00DD1185">
        <w:rPr>
          <w:rFonts w:ascii="Open Sans" w:hAnsi="Open Sans" w:cs="Open Sans"/>
        </w:rPr>
        <w:t>notre neuvième position vient à nouveau de Chine. Le port de Tianjin est le plus grand port du nord de la Chine, le principal port de la région de Pékin et a une capacité de manutention de 16 millions de conteneurs.</w:t>
      </w:r>
    </w:p>
    <w:p w14:paraId="4E24297E" w14:textId="77777777" w:rsidR="0010586D" w:rsidRPr="00DD1185" w:rsidRDefault="0010586D" w:rsidP="00DD1185">
      <w:pPr>
        <w:jc w:val="both"/>
        <w:rPr>
          <w:rFonts w:ascii="Open Sans" w:hAnsi="Open Sans" w:cs="Open Sans"/>
        </w:rPr>
      </w:pPr>
      <w:r w:rsidRPr="00DD1185">
        <w:rPr>
          <w:rFonts w:ascii="Open Sans" w:hAnsi="Open Sans" w:cs="Open Sans"/>
          <w:b/>
          <w:bCs/>
        </w:rPr>
        <w:lastRenderedPageBreak/>
        <w:t xml:space="preserve">8ème : </w:t>
      </w:r>
      <w:r w:rsidRPr="00DD1185">
        <w:rPr>
          <w:rFonts w:ascii="Open Sans" w:hAnsi="Open Sans" w:cs="Open Sans"/>
        </w:rPr>
        <w:t>Qingdao est un port en eau profonde bien connu en Chine et a un chiffre d'affaires de 19,3 millions de conteneurs. Cela le place en huitième position, juste derrière du port de Hong Kong.</w:t>
      </w:r>
    </w:p>
    <w:p w14:paraId="6676E87C" w14:textId="77777777" w:rsidR="0010586D" w:rsidRPr="00DD1185" w:rsidRDefault="0010586D" w:rsidP="00DD1185">
      <w:pPr>
        <w:jc w:val="both"/>
        <w:rPr>
          <w:rFonts w:ascii="Open Sans" w:hAnsi="Open Sans" w:cs="Open Sans"/>
        </w:rPr>
      </w:pPr>
      <w:r w:rsidRPr="00DD1185">
        <w:rPr>
          <w:rFonts w:ascii="Open Sans" w:hAnsi="Open Sans" w:cs="Open Sans"/>
          <w:b/>
          <w:bCs/>
        </w:rPr>
        <w:t xml:space="preserve">7ème : </w:t>
      </w:r>
      <w:r w:rsidRPr="00DD1185">
        <w:rPr>
          <w:rFonts w:ascii="Open Sans" w:hAnsi="Open Sans" w:cs="Open Sans"/>
        </w:rPr>
        <w:t>le port de Hong Kong, plus connu sous le nom de Victoria Harbour, est le septième de ce classement, avec 19,6 millions de conteneurs.</w:t>
      </w:r>
    </w:p>
    <w:p w14:paraId="4C10E97A" w14:textId="492E4C3F" w:rsidR="0010586D" w:rsidRPr="00DD1185" w:rsidRDefault="0010586D" w:rsidP="00DD1185">
      <w:pPr>
        <w:jc w:val="both"/>
        <w:rPr>
          <w:rFonts w:ascii="Open Sans" w:hAnsi="Open Sans" w:cs="Open Sans"/>
        </w:rPr>
      </w:pPr>
      <w:r w:rsidRPr="00DD1185">
        <w:rPr>
          <w:rFonts w:ascii="Open Sans" w:hAnsi="Open Sans" w:cs="Open Sans"/>
          <w:b/>
          <w:bCs/>
        </w:rPr>
        <w:t xml:space="preserve">6ème : </w:t>
      </w:r>
      <w:r w:rsidRPr="00DD1185">
        <w:rPr>
          <w:rFonts w:ascii="Open Sans" w:hAnsi="Open Sans" w:cs="Open Sans"/>
        </w:rPr>
        <w:t>en sixième place se trouve à nouveau un port d'Asie, mais cette fois-ci de Corée du Sud. Le port de Pusan se situe au milieu de notre classement avec une manutention de 21,6 millions de conteneurs.</w:t>
      </w:r>
    </w:p>
    <w:p w14:paraId="1CC96C4F" w14:textId="792CECDD" w:rsidR="0010586D" w:rsidRPr="00DD1185" w:rsidRDefault="0010586D" w:rsidP="00DD1185">
      <w:pPr>
        <w:jc w:val="both"/>
        <w:rPr>
          <w:rFonts w:ascii="Open Sans" w:hAnsi="Open Sans" w:cs="Open Sans"/>
        </w:rPr>
      </w:pPr>
      <w:r w:rsidRPr="00DD1185">
        <w:rPr>
          <w:rFonts w:ascii="Open Sans" w:hAnsi="Open Sans" w:cs="Open Sans"/>
          <w:b/>
          <w:bCs/>
        </w:rPr>
        <w:t xml:space="preserve">5ème : </w:t>
      </w:r>
      <w:r w:rsidRPr="00DD1185">
        <w:rPr>
          <w:rFonts w:ascii="Open Sans" w:hAnsi="Open Sans" w:cs="Open Sans"/>
        </w:rPr>
        <w:t>le port de Guangzhou, en Chine, est notre numéro cinq grâce à ses 21,9 millions de conteneurs.</w:t>
      </w:r>
    </w:p>
    <w:p w14:paraId="5582CAB3" w14:textId="48E54A8F" w:rsidR="0010586D" w:rsidRPr="00DD1185" w:rsidRDefault="0010586D" w:rsidP="00DD1185">
      <w:pPr>
        <w:jc w:val="both"/>
        <w:rPr>
          <w:rFonts w:ascii="Open Sans" w:hAnsi="Open Sans" w:cs="Open Sans"/>
        </w:rPr>
      </w:pPr>
      <w:r w:rsidRPr="00DD1185">
        <w:rPr>
          <w:rFonts w:ascii="Open Sans" w:hAnsi="Open Sans" w:cs="Open Sans"/>
          <w:b/>
          <w:bCs/>
        </w:rPr>
        <w:t xml:space="preserve">4ème : </w:t>
      </w:r>
      <w:r w:rsidRPr="00DD1185">
        <w:rPr>
          <w:rFonts w:ascii="Open Sans" w:hAnsi="Open Sans" w:cs="Open Sans"/>
        </w:rPr>
        <w:t>avec 25,7 millions de conteneurs traités, le port de Shenzhen (Chine) a obtenu la quatrième place.</w:t>
      </w:r>
    </w:p>
    <w:p w14:paraId="7F041987" w14:textId="0188A7E3" w:rsidR="0010586D" w:rsidRPr="00DD1185" w:rsidRDefault="0010586D" w:rsidP="00DD1185">
      <w:pPr>
        <w:jc w:val="both"/>
        <w:rPr>
          <w:rFonts w:ascii="Open Sans" w:hAnsi="Open Sans" w:cs="Open Sans"/>
        </w:rPr>
      </w:pPr>
      <w:r w:rsidRPr="00DD1185">
        <w:rPr>
          <w:rFonts w:ascii="Open Sans" w:hAnsi="Open Sans" w:cs="Open Sans"/>
          <w:b/>
          <w:bCs/>
        </w:rPr>
        <w:t xml:space="preserve">3ème : </w:t>
      </w:r>
      <w:r w:rsidRPr="00DD1185">
        <w:rPr>
          <w:rFonts w:ascii="Open Sans" w:hAnsi="Open Sans" w:cs="Open Sans"/>
        </w:rPr>
        <w:t xml:space="preserve">un autre port chinois est monté sur le podium. La fusion des ports de Ningbo et de </w:t>
      </w:r>
      <w:proofErr w:type="spellStart"/>
      <w:r w:rsidRPr="00DD1185">
        <w:rPr>
          <w:rFonts w:ascii="Open Sans" w:hAnsi="Open Sans" w:cs="Open Sans"/>
        </w:rPr>
        <w:t>Zhoushan</w:t>
      </w:r>
      <w:proofErr w:type="spellEnd"/>
      <w:r w:rsidRPr="00DD1185">
        <w:rPr>
          <w:rFonts w:ascii="Open Sans" w:hAnsi="Open Sans" w:cs="Open Sans"/>
        </w:rPr>
        <w:t xml:space="preserve"> a donné naissance au port de Ningbo-</w:t>
      </w:r>
      <w:proofErr w:type="spellStart"/>
      <w:r w:rsidRPr="00DD1185">
        <w:rPr>
          <w:rFonts w:ascii="Open Sans" w:hAnsi="Open Sans" w:cs="Open Sans"/>
        </w:rPr>
        <w:t>Zhoushan</w:t>
      </w:r>
      <w:proofErr w:type="spellEnd"/>
      <w:r w:rsidRPr="00DD1185">
        <w:rPr>
          <w:rFonts w:ascii="Open Sans" w:hAnsi="Open Sans" w:cs="Open Sans"/>
        </w:rPr>
        <w:t>, qui traite 26,3 millions de conteneurs.</w:t>
      </w:r>
    </w:p>
    <w:p w14:paraId="7CA4DA51" w14:textId="32DFF3B3" w:rsidR="0010586D" w:rsidRPr="00DD1185" w:rsidRDefault="0010586D" w:rsidP="00DD1185">
      <w:pPr>
        <w:jc w:val="both"/>
        <w:rPr>
          <w:rFonts w:ascii="Open Sans" w:hAnsi="Open Sans" w:cs="Open Sans"/>
        </w:rPr>
      </w:pPr>
      <w:r w:rsidRPr="00DD1185">
        <w:rPr>
          <w:rFonts w:ascii="Open Sans" w:hAnsi="Open Sans" w:cs="Open Sans"/>
          <w:b/>
          <w:bCs/>
        </w:rPr>
        <w:t xml:space="preserve">2ème : </w:t>
      </w:r>
      <w:r w:rsidRPr="00DD1185">
        <w:rPr>
          <w:rFonts w:ascii="Open Sans" w:hAnsi="Open Sans" w:cs="Open Sans"/>
        </w:rPr>
        <w:t>notre deuxième position va au port de Singapour. Avec un chiffre d'affaires de 36,6 millions de conteneurs, il défend sa position parmi les premiers ports.</w:t>
      </w:r>
    </w:p>
    <w:p w14:paraId="45F7CF84" w14:textId="50C6AFD2" w:rsidR="0010586D" w:rsidRPr="00DD1185" w:rsidRDefault="0010586D" w:rsidP="00DD1185">
      <w:pPr>
        <w:jc w:val="both"/>
        <w:rPr>
          <w:rFonts w:ascii="Open Sans" w:hAnsi="Open Sans" w:cs="Open Sans"/>
        </w:rPr>
      </w:pPr>
      <w:r w:rsidRPr="00DD1185">
        <w:rPr>
          <w:rFonts w:ascii="Open Sans" w:hAnsi="Open Sans" w:cs="Open Sans"/>
          <w:b/>
          <w:bCs/>
        </w:rPr>
        <w:t xml:space="preserve">1er : </w:t>
      </w:r>
      <w:r w:rsidRPr="00DD1185">
        <w:rPr>
          <w:rFonts w:ascii="Open Sans" w:hAnsi="Open Sans" w:cs="Open Sans"/>
        </w:rPr>
        <w:t xml:space="preserve">la première place et donc le vainqueur incontestable de notre classement est le port de Shanghai en Chine, avec 42 millions de conteneurs traités. </w:t>
      </w:r>
    </w:p>
    <w:p w14:paraId="56C3895F" w14:textId="77777777" w:rsidR="0010586D" w:rsidRPr="00DD1185" w:rsidRDefault="0010586D" w:rsidP="00DD1185">
      <w:pPr>
        <w:jc w:val="both"/>
        <w:rPr>
          <w:rFonts w:ascii="Open Sans" w:hAnsi="Open Sans" w:cs="Open Sans"/>
          <w:b/>
          <w:bCs/>
          <w:sz w:val="18"/>
          <w:szCs w:val="18"/>
        </w:rPr>
      </w:pPr>
    </w:p>
    <w:p w14:paraId="616D4FE9" w14:textId="77777777" w:rsidR="0010586D" w:rsidRPr="00DD1185" w:rsidRDefault="0010586D" w:rsidP="00DD1185">
      <w:pPr>
        <w:spacing w:after="0" w:line="240" w:lineRule="auto"/>
        <w:jc w:val="both"/>
        <w:rPr>
          <w:rFonts w:ascii="Open Sans" w:eastAsiaTheme="minorEastAsia" w:hAnsi="Open Sans" w:cs="Open Sans"/>
          <w:bCs/>
          <w:noProof/>
          <w:sz w:val="18"/>
          <w:szCs w:val="18"/>
          <w:lang w:eastAsia="de-DE"/>
        </w:rPr>
      </w:pPr>
    </w:p>
    <w:p w14:paraId="2EE0DA87" w14:textId="77777777" w:rsidR="0049716A" w:rsidRPr="00DD1185" w:rsidRDefault="0049716A" w:rsidP="00DD1185">
      <w:pPr>
        <w:jc w:val="both"/>
        <w:rPr>
          <w:rFonts w:ascii="Open Sans" w:hAnsi="Open Sans" w:cs="Open Sans"/>
          <w:sz w:val="18"/>
          <w:szCs w:val="18"/>
        </w:rPr>
      </w:pPr>
    </w:p>
    <w:sectPr w:rsidR="0049716A" w:rsidRPr="00DD11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7AC8"/>
    <w:multiLevelType w:val="hybridMultilevel"/>
    <w:tmpl w:val="19DECD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460619"/>
    <w:multiLevelType w:val="hybridMultilevel"/>
    <w:tmpl w:val="579C59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940D4F"/>
    <w:multiLevelType w:val="hybridMultilevel"/>
    <w:tmpl w:val="560432F2"/>
    <w:lvl w:ilvl="0" w:tplc="9E8AB698">
      <w:numFmt w:val="bullet"/>
      <w:lvlText w:val=""/>
      <w:lvlJc w:val="left"/>
      <w:pPr>
        <w:ind w:left="1800" w:hanging="360"/>
      </w:pPr>
      <w:rPr>
        <w:rFonts w:ascii="Wingdings" w:eastAsiaTheme="minorHAnsi" w:hAnsi="Wingdings"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364D6A41"/>
    <w:multiLevelType w:val="hybridMultilevel"/>
    <w:tmpl w:val="E1F2C44A"/>
    <w:lvl w:ilvl="0" w:tplc="E18EB470">
      <w:numFmt w:val="bullet"/>
      <w:lvlText w:val=""/>
      <w:lvlJc w:val="left"/>
      <w:pPr>
        <w:ind w:left="1800" w:hanging="360"/>
      </w:pPr>
      <w:rPr>
        <w:rFonts w:ascii="Wingdings" w:eastAsiaTheme="minorHAnsi" w:hAnsi="Wingdings"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 w15:restartNumberingAfterBreak="0">
    <w:nsid w:val="397757A4"/>
    <w:multiLevelType w:val="hybridMultilevel"/>
    <w:tmpl w:val="150CF132"/>
    <w:lvl w:ilvl="0" w:tplc="02D85512">
      <w:numFmt w:val="bullet"/>
      <w:lvlText w:val=""/>
      <w:lvlJc w:val="left"/>
      <w:pPr>
        <w:ind w:left="1800" w:hanging="360"/>
      </w:pPr>
      <w:rPr>
        <w:rFonts w:ascii="Wingdings" w:eastAsiaTheme="minorHAnsi" w:hAnsi="Wingdings"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 w15:restartNumberingAfterBreak="0">
    <w:nsid w:val="49421BD9"/>
    <w:multiLevelType w:val="hybridMultilevel"/>
    <w:tmpl w:val="5D68DACC"/>
    <w:lvl w:ilvl="0" w:tplc="AA6A4138">
      <w:numFmt w:val="bullet"/>
      <w:lvlText w:val=""/>
      <w:lvlJc w:val="left"/>
      <w:pPr>
        <w:ind w:left="1800" w:hanging="360"/>
      </w:pPr>
      <w:rPr>
        <w:rFonts w:ascii="Wingdings" w:eastAsiaTheme="minorHAnsi" w:hAnsi="Wingdings"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6" w15:restartNumberingAfterBreak="0">
    <w:nsid w:val="5F452DBE"/>
    <w:multiLevelType w:val="hybridMultilevel"/>
    <w:tmpl w:val="C92AEC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25519B"/>
    <w:multiLevelType w:val="hybridMultilevel"/>
    <w:tmpl w:val="00B0B83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3"/>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1C"/>
    <w:rsid w:val="00082363"/>
    <w:rsid w:val="00102F94"/>
    <w:rsid w:val="0010586D"/>
    <w:rsid w:val="00182B28"/>
    <w:rsid w:val="001967BD"/>
    <w:rsid w:val="001C09D9"/>
    <w:rsid w:val="00314D33"/>
    <w:rsid w:val="00347F98"/>
    <w:rsid w:val="004809A0"/>
    <w:rsid w:val="0049716A"/>
    <w:rsid w:val="0050008D"/>
    <w:rsid w:val="00541F1C"/>
    <w:rsid w:val="005F1BA6"/>
    <w:rsid w:val="007F46ED"/>
    <w:rsid w:val="00804B03"/>
    <w:rsid w:val="00860E19"/>
    <w:rsid w:val="00871FF1"/>
    <w:rsid w:val="0097214A"/>
    <w:rsid w:val="009B7197"/>
    <w:rsid w:val="00A245BB"/>
    <w:rsid w:val="00A3635B"/>
    <w:rsid w:val="00AD2E55"/>
    <w:rsid w:val="00AD6524"/>
    <w:rsid w:val="00CC41F4"/>
    <w:rsid w:val="00D871B3"/>
    <w:rsid w:val="00DC3BE8"/>
    <w:rsid w:val="00DD1185"/>
    <w:rsid w:val="00E32281"/>
    <w:rsid w:val="00F653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91B9"/>
  <w15:chartTrackingRefBased/>
  <w15:docId w15:val="{77E0DBDE-65DC-430D-A85C-C1E6100E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9716A"/>
    <w:rPr>
      <w:color w:val="0563C1" w:themeColor="hyperlink"/>
      <w:u w:val="single"/>
    </w:rPr>
  </w:style>
  <w:style w:type="paragraph" w:styleId="Listenabsatz">
    <w:name w:val="List Paragraph"/>
    <w:basedOn w:val="Standard"/>
    <w:uiPriority w:val="34"/>
    <w:qFormat/>
    <w:rsid w:val="0049716A"/>
    <w:pPr>
      <w:ind w:left="720"/>
      <w:contextualSpacing/>
    </w:pPr>
  </w:style>
  <w:style w:type="character" w:styleId="NichtaufgelsteErwhnung">
    <w:name w:val="Unresolved Mention"/>
    <w:basedOn w:val="Absatz-Standardschriftart"/>
    <w:uiPriority w:val="99"/>
    <w:semiHidden/>
    <w:unhideWhenUsed/>
    <w:rsid w:val="00A24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665589">
      <w:bodyDiv w:val="1"/>
      <w:marLeft w:val="0"/>
      <w:marRight w:val="0"/>
      <w:marTop w:val="0"/>
      <w:marBottom w:val="0"/>
      <w:divBdr>
        <w:top w:val="none" w:sz="0" w:space="0" w:color="auto"/>
        <w:left w:val="none" w:sz="0" w:space="0" w:color="auto"/>
        <w:bottom w:val="none" w:sz="0" w:space="0" w:color="auto"/>
        <w:right w:val="none" w:sz="0" w:space="0" w:color="auto"/>
      </w:divBdr>
    </w:div>
    <w:div w:id="1598708523">
      <w:bodyDiv w:val="1"/>
      <w:marLeft w:val="0"/>
      <w:marRight w:val="0"/>
      <w:marTop w:val="0"/>
      <w:marBottom w:val="0"/>
      <w:divBdr>
        <w:top w:val="none" w:sz="0" w:space="0" w:color="auto"/>
        <w:left w:val="none" w:sz="0" w:space="0" w:color="auto"/>
        <w:bottom w:val="none" w:sz="0" w:space="0" w:color="auto"/>
        <w:right w:val="none" w:sz="0" w:space="0" w:color="auto"/>
      </w:divBdr>
    </w:div>
    <w:div w:id="184428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plex.net/fr/ports-plus-grands-au-monde/" TargetMode="External"/><Relationship Id="rId5" Type="http://schemas.openxmlformats.org/officeDocument/2006/relationships/hyperlink" Target="mailto:dennis.kottmann@surple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Frobel | Surplex</dc:creator>
  <cp:keywords/>
  <dc:description/>
  <cp:lastModifiedBy>Ines Feller | Surplex</cp:lastModifiedBy>
  <cp:revision>13</cp:revision>
  <dcterms:created xsi:type="dcterms:W3CDTF">2019-08-26T13:00:00Z</dcterms:created>
  <dcterms:modified xsi:type="dcterms:W3CDTF">2020-04-29T09:06:00Z</dcterms:modified>
</cp:coreProperties>
</file>