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A8E2923" w:rsidR="001340E4" w:rsidRPr="005634DD" w:rsidRDefault="00232B51" w:rsidP="005634DD">
      <w:pPr>
        <w:rPr>
          <w:rFonts w:ascii="Open Sans" w:eastAsia="Arial" w:hAnsi="Open Sans" w:cs="Open Sans"/>
          <w:b/>
          <w:sz w:val="24"/>
          <w:szCs w:val="24"/>
        </w:rPr>
      </w:pPr>
      <w:r w:rsidRPr="005634DD">
        <w:rPr>
          <w:rFonts w:ascii="Open Sans" w:eastAsia="Arial" w:hAnsi="Open Sans" w:cs="Open Sans"/>
          <w:sz w:val="24"/>
          <w:szCs w:val="24"/>
        </w:rPr>
        <w:t xml:space="preserve">Galería de imágenes: </w:t>
      </w:r>
      <w:r w:rsidR="005634DD">
        <w:rPr>
          <w:rFonts w:ascii="Open Sans" w:eastAsia="Arial" w:hAnsi="Open Sans" w:cs="Open Sans"/>
          <w:sz w:val="24"/>
          <w:szCs w:val="24"/>
        </w:rPr>
        <w:t>L</w:t>
      </w:r>
      <w:r w:rsidRPr="005634DD">
        <w:rPr>
          <w:rFonts w:ascii="Open Sans" w:eastAsia="Arial" w:hAnsi="Open Sans" w:cs="Open Sans"/>
          <w:sz w:val="24"/>
          <w:szCs w:val="24"/>
        </w:rPr>
        <w:t>as 5 grúas más altas del mundo</w:t>
      </w:r>
      <w:r w:rsidRPr="005634DD">
        <w:rPr>
          <w:rFonts w:ascii="Open Sans" w:eastAsia="Arial" w:hAnsi="Open Sans" w:cs="Open Sans"/>
          <w:b/>
        </w:rPr>
        <w:br/>
      </w:r>
    </w:p>
    <w:p w14:paraId="00000002" w14:textId="77777777" w:rsidR="001340E4" w:rsidRPr="005634DD" w:rsidRDefault="00232B51" w:rsidP="005634DD">
      <w:pPr>
        <w:jc w:val="both"/>
        <w:rPr>
          <w:rFonts w:ascii="Open Sans" w:eastAsia="Arial" w:hAnsi="Open Sans" w:cs="Open Sans"/>
          <w:b/>
          <w:sz w:val="40"/>
          <w:szCs w:val="40"/>
        </w:rPr>
      </w:pPr>
      <w:r w:rsidRPr="005634DD">
        <w:rPr>
          <w:rFonts w:ascii="Open Sans" w:eastAsia="Arial" w:hAnsi="Open Sans" w:cs="Open Sans"/>
          <w:b/>
          <w:sz w:val="40"/>
          <w:szCs w:val="40"/>
        </w:rPr>
        <w:t xml:space="preserve">Más altas que la Sagrada Familia - Las 5 grúas más altas del mundo </w:t>
      </w:r>
    </w:p>
    <w:p w14:paraId="00000003"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t>Las grúas son imprescindibles para la construcción de aerogeneradores y edificios altos, además de para llevar cargas pesadas de un lugar a otro en general, por nombrar sólo algunos ejemplos. En nuestro ranking presentamos las 5 grúas más altas del mundo.</w:t>
      </w:r>
    </w:p>
    <w:p w14:paraId="00000004"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rPr>
        <w:t xml:space="preserve">Nos limitamos a las cinco grúas más altas, ya que su altura las diferencia de otras grúas de uso cotidiano. </w:t>
      </w:r>
    </w:p>
    <w:p w14:paraId="00000005"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rPr>
        <w:t>Para ir abriendo boca: entre la primera y la última posición la diferencia es de 42 metros. La grúa más alta, por ejemplo, tiene la misma altura que la torre de pruebas de Thyssenkrupp. Se trata de una torre de prueba para ascensores rápidos y de alta velocidad en Rottweil, cerca de Friburgo (al sur de Alemania).</w:t>
      </w:r>
    </w:p>
    <w:p w14:paraId="00000006"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rPr>
        <w:t xml:space="preserve">Una cosa que llama la atención es que las grúas proceden a menudo de la misma serie (es decir, son modelos sucesores) y que sólo los dos líderes del mercado, Liebherr y Terex, aparecen en la clasificación. </w:t>
      </w:r>
    </w:p>
    <w:p w14:paraId="00000007"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rPr>
        <w:t xml:space="preserve">Le invitamos a echar un vistazo a nuestra galería de imágenes para ver cuáles son las grúas más altas. ¡Esperamos que le guste! </w:t>
      </w:r>
    </w:p>
    <w:p w14:paraId="00000008"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rPr>
        <w:t>El equipo de Surplex</w:t>
      </w:r>
    </w:p>
    <w:p w14:paraId="00000009" w14:textId="77777777" w:rsidR="001340E4" w:rsidRPr="005634DD" w:rsidRDefault="001340E4" w:rsidP="005634DD">
      <w:pPr>
        <w:spacing w:line="360" w:lineRule="auto"/>
        <w:jc w:val="both"/>
        <w:rPr>
          <w:rFonts w:ascii="Open Sans" w:eastAsia="Arial" w:hAnsi="Open Sans" w:cs="Open Sans"/>
        </w:rPr>
      </w:pPr>
    </w:p>
    <w:p w14:paraId="0000000A" w14:textId="77777777" w:rsidR="001340E4" w:rsidRPr="005634DD" w:rsidRDefault="00232B51" w:rsidP="005634DD">
      <w:pPr>
        <w:spacing w:line="360" w:lineRule="auto"/>
        <w:jc w:val="both"/>
        <w:rPr>
          <w:rFonts w:ascii="Open Sans" w:eastAsia="Arial" w:hAnsi="Open Sans" w:cs="Open Sans"/>
          <w:b/>
        </w:rPr>
      </w:pPr>
      <w:r w:rsidRPr="005634DD">
        <w:rPr>
          <w:rFonts w:ascii="Open Sans" w:eastAsia="Arial" w:hAnsi="Open Sans" w:cs="Open Sans"/>
          <w:b/>
        </w:rPr>
        <w:t>Su persona de contacto</w:t>
      </w:r>
    </w:p>
    <w:p w14:paraId="0000000B" w14:textId="1B5EAC54" w:rsidR="001340E4" w:rsidRPr="005634DD" w:rsidRDefault="00232B51" w:rsidP="005634DD">
      <w:pPr>
        <w:widowControl w:val="0"/>
        <w:tabs>
          <w:tab w:val="left" w:pos="7938"/>
        </w:tabs>
        <w:spacing w:after="0" w:line="240" w:lineRule="auto"/>
        <w:rPr>
          <w:rFonts w:ascii="Open Sans" w:eastAsia="Arial" w:hAnsi="Open Sans" w:cs="Open Sans"/>
          <w:bCs/>
        </w:rPr>
      </w:pPr>
      <w:r w:rsidRPr="005634DD">
        <w:rPr>
          <w:rFonts w:ascii="Open Sans" w:eastAsia="Arial" w:hAnsi="Open Sans" w:cs="Open Sans"/>
          <w:bCs/>
        </w:rPr>
        <w:t>Dennis Kottmann</w:t>
      </w:r>
      <w:r w:rsidRPr="005634DD">
        <w:rPr>
          <w:rFonts w:ascii="Open Sans" w:eastAsia="Arial" w:hAnsi="Open Sans" w:cs="Open Sans"/>
          <w:bCs/>
        </w:rPr>
        <w:br/>
        <w:t>Jefe de Marketing</w:t>
      </w:r>
      <w:r w:rsidRPr="005634DD">
        <w:rPr>
          <w:rFonts w:ascii="Open Sans" w:eastAsia="Arial" w:hAnsi="Open Sans" w:cs="Open Sans"/>
          <w:bCs/>
        </w:rPr>
        <w:br/>
      </w:r>
      <w:r w:rsidRPr="005634DD">
        <w:rPr>
          <w:rFonts w:ascii="Open Sans" w:eastAsia="Arial" w:hAnsi="Open Sans" w:cs="Open Sans"/>
          <w:bCs/>
          <w:color w:val="0563C1"/>
          <w:u w:val="single"/>
        </w:rPr>
        <w:t>www.surplex.</w:t>
      </w:r>
      <w:r w:rsidR="005634DD" w:rsidRPr="005634DD">
        <w:rPr>
          <w:rFonts w:ascii="Open Sans" w:eastAsia="Arial" w:hAnsi="Open Sans" w:cs="Open Sans"/>
          <w:bCs/>
          <w:color w:val="0563C1"/>
          <w:u w:val="single"/>
        </w:rPr>
        <w:t>net</w:t>
      </w:r>
      <w:r w:rsidRPr="005634DD">
        <w:rPr>
          <w:rFonts w:ascii="Open Sans" w:eastAsia="Arial" w:hAnsi="Open Sans" w:cs="Open Sans"/>
          <w:bCs/>
        </w:rPr>
        <w:t xml:space="preserve"> </w:t>
      </w:r>
    </w:p>
    <w:p w14:paraId="0000000C" w14:textId="77777777" w:rsidR="001340E4" w:rsidRPr="005634DD" w:rsidRDefault="00232B51" w:rsidP="005634DD">
      <w:pPr>
        <w:spacing w:after="0" w:line="240" w:lineRule="auto"/>
        <w:jc w:val="both"/>
        <w:rPr>
          <w:rFonts w:ascii="Open Sans" w:eastAsia="Arial" w:hAnsi="Open Sans" w:cs="Open Sans"/>
        </w:rPr>
      </w:pPr>
      <w:r w:rsidRPr="005634DD">
        <w:rPr>
          <w:rFonts w:ascii="Open Sans" w:eastAsia="Arial" w:hAnsi="Open Sans" w:cs="Open Sans"/>
        </w:rPr>
        <w:t xml:space="preserve">Tel.   : +49-211-422737-28 </w:t>
      </w:r>
    </w:p>
    <w:p w14:paraId="0000000D" w14:textId="77777777" w:rsidR="001340E4" w:rsidRPr="005634DD" w:rsidRDefault="00232B51" w:rsidP="005634DD">
      <w:pPr>
        <w:spacing w:after="0" w:line="240" w:lineRule="auto"/>
        <w:rPr>
          <w:rFonts w:ascii="Open Sans" w:eastAsia="Arial" w:hAnsi="Open Sans" w:cs="Open Sans"/>
        </w:rPr>
      </w:pPr>
      <w:r w:rsidRPr="005634DD">
        <w:rPr>
          <w:rFonts w:ascii="Open Sans" w:eastAsia="Arial" w:hAnsi="Open Sans" w:cs="Open Sans"/>
        </w:rPr>
        <w:t>Fax   : +49-211-422737-17</w:t>
      </w:r>
      <w:r w:rsidRPr="005634DD">
        <w:rPr>
          <w:rFonts w:ascii="Open Sans" w:eastAsia="Arial" w:hAnsi="Open Sans" w:cs="Open Sans"/>
        </w:rPr>
        <w:br/>
        <w:t xml:space="preserve">Email: </w:t>
      </w:r>
      <w:hyperlink r:id="rId5">
        <w:r w:rsidRPr="005634DD">
          <w:rPr>
            <w:rFonts w:ascii="Open Sans" w:eastAsia="Arial" w:hAnsi="Open Sans" w:cs="Open Sans"/>
            <w:color w:val="0563C1"/>
            <w:u w:val="single"/>
          </w:rPr>
          <w:t>dennis.kottmann@surplex.com</w:t>
        </w:r>
      </w:hyperlink>
    </w:p>
    <w:p w14:paraId="0000000E" w14:textId="77777777" w:rsidR="001340E4" w:rsidRPr="005634DD" w:rsidRDefault="001340E4" w:rsidP="005634DD">
      <w:pPr>
        <w:widowControl w:val="0"/>
        <w:tabs>
          <w:tab w:val="left" w:pos="7938"/>
        </w:tabs>
        <w:jc w:val="both"/>
        <w:rPr>
          <w:rFonts w:ascii="Open Sans" w:eastAsia="Arial" w:hAnsi="Open Sans" w:cs="Open Sans"/>
        </w:rPr>
      </w:pPr>
    </w:p>
    <w:p w14:paraId="0000000F" w14:textId="77777777" w:rsidR="001340E4" w:rsidRPr="005634DD" w:rsidRDefault="001340E4" w:rsidP="005634DD">
      <w:pPr>
        <w:widowControl w:val="0"/>
        <w:tabs>
          <w:tab w:val="left" w:pos="7938"/>
        </w:tabs>
        <w:jc w:val="both"/>
        <w:rPr>
          <w:rFonts w:ascii="Open Sans" w:eastAsia="Arial" w:hAnsi="Open Sans" w:cs="Open Sans"/>
        </w:rPr>
      </w:pPr>
    </w:p>
    <w:p w14:paraId="00000010"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lastRenderedPageBreak/>
        <w:t>Galería completa:</w:t>
      </w:r>
    </w:p>
    <w:p w14:paraId="00000012" w14:textId="2DAD745B" w:rsidR="001340E4" w:rsidRPr="005634DD" w:rsidRDefault="005634DD" w:rsidP="005634DD">
      <w:pPr>
        <w:spacing w:line="360" w:lineRule="auto"/>
        <w:jc w:val="both"/>
        <w:rPr>
          <w:rFonts w:ascii="Open Sans" w:eastAsia="Arial" w:hAnsi="Open Sans" w:cs="Open Sans"/>
          <w:bCs/>
          <w:color w:val="0563C1"/>
          <w:u w:val="single"/>
        </w:rPr>
      </w:pPr>
      <w:hyperlink r:id="rId6" w:history="1">
        <w:r w:rsidRPr="005634DD">
          <w:rPr>
            <w:rFonts w:ascii="Open Sans" w:eastAsia="Arial" w:hAnsi="Open Sans" w:cs="Open Sans"/>
            <w:bCs/>
            <w:color w:val="0563C1"/>
            <w:u w:val="single"/>
          </w:rPr>
          <w:t>https://www.surplex.net/es/gruas-mas-altas-del-mundo/</w:t>
        </w:r>
      </w:hyperlink>
      <w:r w:rsidRPr="005634DD">
        <w:rPr>
          <w:rFonts w:ascii="Open Sans" w:eastAsia="Arial" w:hAnsi="Open Sans" w:cs="Open Sans"/>
          <w:bCs/>
          <w:color w:val="0563C1"/>
          <w:u w:val="single"/>
        </w:rPr>
        <w:t xml:space="preserve"> </w:t>
      </w:r>
    </w:p>
    <w:p w14:paraId="7255941F" w14:textId="77777777" w:rsidR="005634DD" w:rsidRPr="005634DD" w:rsidRDefault="005634DD" w:rsidP="005634DD">
      <w:pPr>
        <w:spacing w:line="360" w:lineRule="auto"/>
        <w:jc w:val="both"/>
        <w:rPr>
          <w:rFonts w:ascii="Open Sans" w:eastAsia="Arial" w:hAnsi="Open Sans" w:cs="Open Sans"/>
          <w:b/>
        </w:rPr>
      </w:pPr>
    </w:p>
    <w:p w14:paraId="00000013" w14:textId="0DFDB588"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t>Reimpresión gratuita.</w:t>
      </w:r>
      <w:r w:rsidRPr="005634DD">
        <w:rPr>
          <w:rFonts w:ascii="Open Sans" w:eastAsia="Arial" w:hAnsi="Open Sans" w:cs="Open Sans"/>
        </w:rPr>
        <w:t xml:space="preserve"> Se deberá indicar la fuente de las imágenes. </w:t>
      </w:r>
    </w:p>
    <w:p w14:paraId="00000014" w14:textId="77777777" w:rsidR="001340E4" w:rsidRPr="005634DD" w:rsidRDefault="001340E4" w:rsidP="005634DD">
      <w:pPr>
        <w:jc w:val="both"/>
        <w:rPr>
          <w:rFonts w:ascii="Open Sans" w:eastAsia="Arial" w:hAnsi="Open Sans" w:cs="Open Sans"/>
          <w:b/>
        </w:rPr>
      </w:pPr>
    </w:p>
    <w:p w14:paraId="00000015" w14:textId="77777777" w:rsidR="001340E4" w:rsidRPr="005634DD" w:rsidRDefault="00232B51" w:rsidP="005634DD">
      <w:pPr>
        <w:jc w:val="both"/>
        <w:rPr>
          <w:rFonts w:ascii="Open Sans" w:eastAsia="Arial" w:hAnsi="Open Sans" w:cs="Open Sans"/>
          <w:b/>
        </w:rPr>
      </w:pPr>
      <w:r w:rsidRPr="005634DD">
        <w:rPr>
          <w:rFonts w:ascii="Open Sans" w:eastAsia="Arial" w:hAnsi="Open Sans" w:cs="Open Sans"/>
          <w:b/>
        </w:rPr>
        <w:t>Fuentes de las imágenes y clasificación:</w:t>
      </w:r>
    </w:p>
    <w:p w14:paraId="00000016" w14:textId="77777777" w:rsidR="001340E4" w:rsidRPr="005634DD" w:rsidRDefault="00232B51" w:rsidP="005634DD">
      <w:pPr>
        <w:numPr>
          <w:ilvl w:val="0"/>
          <w:numId w:val="1"/>
        </w:numPr>
        <w:pBdr>
          <w:top w:val="nil"/>
          <w:left w:val="nil"/>
          <w:bottom w:val="nil"/>
          <w:right w:val="nil"/>
          <w:between w:val="nil"/>
        </w:pBdr>
        <w:spacing w:after="0"/>
        <w:jc w:val="both"/>
        <w:rPr>
          <w:rFonts w:ascii="Open Sans" w:eastAsia="Arial" w:hAnsi="Open Sans" w:cs="Open Sans"/>
          <w:color w:val="000000"/>
        </w:rPr>
      </w:pPr>
      <w:r w:rsidRPr="005634DD">
        <w:rPr>
          <w:rFonts w:ascii="Open Sans" w:eastAsia="Arial" w:hAnsi="Open Sans" w:cs="Open Sans"/>
          <w:color w:val="000000"/>
        </w:rPr>
        <w:t>Liebherr LR 13000 // Liebherr-International Deutschland GmbH (245 m)</w:t>
      </w:r>
      <w:r w:rsidRPr="005634DD">
        <w:rPr>
          <w:rFonts w:ascii="Open Sans" w:eastAsia="Arial" w:hAnsi="Open Sans" w:cs="Open Sans"/>
          <w:b/>
          <w:color w:val="FF0000"/>
        </w:rPr>
        <w:t xml:space="preserve"> </w:t>
      </w:r>
    </w:p>
    <w:p w14:paraId="00000017" w14:textId="77777777" w:rsidR="001340E4" w:rsidRPr="005634DD" w:rsidRDefault="00232B51" w:rsidP="005634D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5634DD">
        <w:rPr>
          <w:rFonts w:ascii="Open Sans" w:eastAsia="Arial" w:hAnsi="Open Sans" w:cs="Open Sans"/>
          <w:color w:val="000000"/>
          <w:sz w:val="18"/>
          <w:szCs w:val="18"/>
        </w:rPr>
        <w:t xml:space="preserve">Fuente de la imagen: Fabricante </w:t>
      </w:r>
    </w:p>
    <w:p w14:paraId="00000018" w14:textId="77777777" w:rsidR="001340E4" w:rsidRPr="005634DD" w:rsidRDefault="00232B51" w:rsidP="005634DD">
      <w:pPr>
        <w:numPr>
          <w:ilvl w:val="0"/>
          <w:numId w:val="1"/>
        </w:numPr>
        <w:pBdr>
          <w:top w:val="nil"/>
          <w:left w:val="nil"/>
          <w:bottom w:val="nil"/>
          <w:right w:val="nil"/>
          <w:between w:val="nil"/>
        </w:pBdr>
        <w:spacing w:after="0"/>
        <w:jc w:val="both"/>
        <w:rPr>
          <w:rFonts w:ascii="Open Sans" w:eastAsia="Arial" w:hAnsi="Open Sans" w:cs="Open Sans"/>
          <w:color w:val="000000"/>
        </w:rPr>
      </w:pPr>
      <w:r w:rsidRPr="005634DD">
        <w:rPr>
          <w:rFonts w:ascii="Open Sans" w:eastAsia="Arial" w:hAnsi="Open Sans" w:cs="Open Sans"/>
          <w:color w:val="000000"/>
        </w:rPr>
        <w:t>Terex Demag CC 8800 -1 // Terex Cranes Germany GmbH (240 m)</w:t>
      </w:r>
      <w:r w:rsidRPr="005634DD">
        <w:rPr>
          <w:rFonts w:ascii="Open Sans" w:eastAsia="Arial" w:hAnsi="Open Sans" w:cs="Open Sans"/>
          <w:b/>
          <w:color w:val="FF0000"/>
        </w:rPr>
        <w:t xml:space="preserve"> </w:t>
      </w:r>
    </w:p>
    <w:p w14:paraId="00000019" w14:textId="77777777" w:rsidR="001340E4" w:rsidRPr="005634DD" w:rsidRDefault="00232B51" w:rsidP="005634D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5634DD">
        <w:rPr>
          <w:rFonts w:ascii="Open Sans" w:eastAsia="Arial" w:hAnsi="Open Sans" w:cs="Open Sans"/>
          <w:color w:val="000000"/>
          <w:sz w:val="18"/>
          <w:szCs w:val="18"/>
        </w:rPr>
        <w:t>Fuente de la imagen: Fabricante</w:t>
      </w:r>
    </w:p>
    <w:p w14:paraId="0000001A" w14:textId="77777777" w:rsidR="001340E4" w:rsidRPr="005634DD" w:rsidRDefault="00232B51" w:rsidP="005634DD">
      <w:pPr>
        <w:numPr>
          <w:ilvl w:val="0"/>
          <w:numId w:val="1"/>
        </w:numPr>
        <w:pBdr>
          <w:top w:val="nil"/>
          <w:left w:val="nil"/>
          <w:bottom w:val="nil"/>
          <w:right w:val="nil"/>
          <w:between w:val="nil"/>
        </w:pBdr>
        <w:spacing w:after="0"/>
        <w:jc w:val="both"/>
        <w:rPr>
          <w:rFonts w:ascii="Open Sans" w:eastAsia="Arial" w:hAnsi="Open Sans" w:cs="Open Sans"/>
          <w:color w:val="00B0F0"/>
        </w:rPr>
      </w:pPr>
      <w:r w:rsidRPr="005634DD">
        <w:rPr>
          <w:rFonts w:ascii="Open Sans" w:eastAsia="Arial" w:hAnsi="Open Sans" w:cs="Open Sans"/>
          <w:color w:val="000000"/>
        </w:rPr>
        <w:t>Terex Demag CC 8800 -1 TWIN // Terex Cranes Germany GmbH (234 m)</w:t>
      </w:r>
    </w:p>
    <w:p w14:paraId="0000001B" w14:textId="77777777" w:rsidR="001340E4" w:rsidRPr="005634DD" w:rsidRDefault="00232B51" w:rsidP="005634D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5634DD">
        <w:rPr>
          <w:rFonts w:ascii="Open Sans" w:eastAsia="Arial" w:hAnsi="Open Sans" w:cs="Open Sans"/>
          <w:color w:val="000000"/>
          <w:sz w:val="18"/>
          <w:szCs w:val="18"/>
        </w:rPr>
        <w:t>Fuente de la imagen: Fabricante</w:t>
      </w:r>
    </w:p>
    <w:p w14:paraId="0000001C" w14:textId="77777777" w:rsidR="001340E4" w:rsidRPr="005634DD" w:rsidRDefault="00232B51" w:rsidP="005634DD">
      <w:pPr>
        <w:numPr>
          <w:ilvl w:val="0"/>
          <w:numId w:val="1"/>
        </w:numPr>
        <w:pBdr>
          <w:top w:val="nil"/>
          <w:left w:val="nil"/>
          <w:bottom w:val="nil"/>
          <w:right w:val="nil"/>
          <w:between w:val="nil"/>
        </w:pBdr>
        <w:spacing w:after="0"/>
        <w:rPr>
          <w:rFonts w:ascii="Open Sans" w:eastAsia="Arial" w:hAnsi="Open Sans" w:cs="Open Sans"/>
          <w:color w:val="000000"/>
        </w:rPr>
      </w:pPr>
      <w:r w:rsidRPr="005634DD">
        <w:rPr>
          <w:rFonts w:ascii="Open Sans" w:eastAsia="Arial" w:hAnsi="Open Sans" w:cs="Open Sans"/>
          <w:color w:val="000000"/>
        </w:rPr>
        <w:t xml:space="preserve">Liebherr LR 11000 // Liebherr-International Deutschland GmbH (220 m) </w:t>
      </w:r>
    </w:p>
    <w:p w14:paraId="0000001D" w14:textId="77777777" w:rsidR="001340E4" w:rsidRPr="005634DD" w:rsidRDefault="00232B51" w:rsidP="005634DD">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5634DD">
        <w:rPr>
          <w:rFonts w:ascii="Open Sans" w:eastAsia="Arial" w:hAnsi="Open Sans" w:cs="Open Sans"/>
          <w:color w:val="000000"/>
          <w:sz w:val="18"/>
          <w:szCs w:val="18"/>
        </w:rPr>
        <w:t>Fuente de la imagen: Fabricante</w:t>
      </w:r>
    </w:p>
    <w:p w14:paraId="0000001E" w14:textId="77777777" w:rsidR="001340E4" w:rsidRPr="005634DD" w:rsidRDefault="00232B51" w:rsidP="005634DD">
      <w:pPr>
        <w:numPr>
          <w:ilvl w:val="0"/>
          <w:numId w:val="1"/>
        </w:numPr>
        <w:pBdr>
          <w:top w:val="nil"/>
          <w:left w:val="nil"/>
          <w:bottom w:val="nil"/>
          <w:right w:val="nil"/>
          <w:between w:val="nil"/>
        </w:pBdr>
        <w:spacing w:after="0"/>
        <w:jc w:val="both"/>
        <w:rPr>
          <w:rFonts w:ascii="Open Sans" w:eastAsia="Arial" w:hAnsi="Open Sans" w:cs="Open Sans"/>
          <w:color w:val="000000"/>
          <w:sz w:val="18"/>
          <w:szCs w:val="18"/>
        </w:rPr>
      </w:pPr>
      <w:r w:rsidRPr="005634DD">
        <w:rPr>
          <w:rFonts w:ascii="Open Sans" w:eastAsia="Arial" w:hAnsi="Open Sans" w:cs="Open Sans"/>
          <w:color w:val="000000"/>
        </w:rPr>
        <w:t xml:space="preserve">Terex Demag CC 6800 -1 // Terex Cranes Germany GmbH (204 m)  </w:t>
      </w:r>
    </w:p>
    <w:p w14:paraId="0000001F" w14:textId="77777777" w:rsidR="001340E4" w:rsidRPr="005634DD" w:rsidRDefault="00232B51" w:rsidP="005634DD">
      <w:pPr>
        <w:numPr>
          <w:ilvl w:val="0"/>
          <w:numId w:val="2"/>
        </w:numPr>
        <w:pBdr>
          <w:top w:val="nil"/>
          <w:left w:val="nil"/>
          <w:bottom w:val="nil"/>
          <w:right w:val="nil"/>
          <w:between w:val="nil"/>
        </w:pBdr>
        <w:jc w:val="both"/>
        <w:rPr>
          <w:rFonts w:ascii="Open Sans" w:eastAsia="Arial" w:hAnsi="Open Sans" w:cs="Open Sans"/>
          <w:color w:val="000000"/>
          <w:sz w:val="18"/>
          <w:szCs w:val="18"/>
        </w:rPr>
      </w:pPr>
      <w:r w:rsidRPr="005634DD">
        <w:rPr>
          <w:rFonts w:ascii="Open Sans" w:eastAsia="Arial" w:hAnsi="Open Sans" w:cs="Open Sans"/>
          <w:color w:val="000000"/>
          <w:sz w:val="18"/>
          <w:szCs w:val="18"/>
        </w:rPr>
        <w:t>Fuente de la imagen: Fabricante</w:t>
      </w:r>
    </w:p>
    <w:p w14:paraId="00000020" w14:textId="77777777" w:rsidR="001340E4" w:rsidRPr="005634DD" w:rsidRDefault="00232B51" w:rsidP="005634DD">
      <w:pPr>
        <w:jc w:val="both"/>
        <w:rPr>
          <w:rFonts w:ascii="Open Sans" w:eastAsia="Arial" w:hAnsi="Open Sans" w:cs="Open Sans"/>
          <w:i/>
          <w:sz w:val="18"/>
          <w:szCs w:val="18"/>
        </w:rPr>
      </w:pPr>
      <w:r w:rsidRPr="005634DD">
        <w:rPr>
          <w:rFonts w:ascii="Open Sans" w:eastAsia="Arial" w:hAnsi="Open Sans" w:cs="Open Sans"/>
          <w:i/>
          <w:sz w:val="18"/>
          <w:szCs w:val="18"/>
        </w:rPr>
        <w:t xml:space="preserve">Nota: altura de elevación en metros (m) </w:t>
      </w:r>
    </w:p>
    <w:p w14:paraId="00000022" w14:textId="77777777" w:rsidR="001340E4" w:rsidRPr="005634DD" w:rsidRDefault="001340E4" w:rsidP="005634DD">
      <w:pPr>
        <w:jc w:val="both"/>
        <w:rPr>
          <w:rFonts w:ascii="Open Sans" w:eastAsia="Arial" w:hAnsi="Open Sans" w:cs="Open Sans"/>
        </w:rPr>
      </w:pPr>
    </w:p>
    <w:p w14:paraId="00000023" w14:textId="77777777" w:rsidR="001340E4" w:rsidRPr="005634DD" w:rsidRDefault="00232B51" w:rsidP="005634DD">
      <w:pPr>
        <w:spacing w:line="360" w:lineRule="auto"/>
        <w:jc w:val="both"/>
        <w:rPr>
          <w:rFonts w:ascii="Open Sans" w:eastAsia="Arial" w:hAnsi="Open Sans" w:cs="Open Sans"/>
          <w:b/>
        </w:rPr>
      </w:pPr>
      <w:r w:rsidRPr="005634DD">
        <w:rPr>
          <w:rFonts w:ascii="Open Sans" w:eastAsia="Arial" w:hAnsi="Open Sans" w:cs="Open Sans"/>
          <w:b/>
        </w:rPr>
        <w:t>Pies de foto:</w:t>
      </w:r>
    </w:p>
    <w:p w14:paraId="00000024"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t xml:space="preserve">Quinta posición: </w:t>
      </w:r>
      <w:r w:rsidRPr="005634DD">
        <w:rPr>
          <w:rFonts w:ascii="Open Sans" w:eastAsia="Arial" w:hAnsi="Open Sans" w:cs="Open Sans"/>
        </w:rPr>
        <w:t xml:space="preserve">el quinto lugar lo ocupa </w:t>
      </w:r>
      <w:r w:rsidRPr="005634DD">
        <w:rPr>
          <w:rFonts w:ascii="Open Sans" w:hAnsi="Open Sans" w:cs="Open Sans"/>
        </w:rPr>
        <w:t>la</w:t>
      </w:r>
      <w:r w:rsidRPr="005634DD">
        <w:rPr>
          <w:rFonts w:ascii="Open Sans" w:eastAsia="Arial" w:hAnsi="Open Sans" w:cs="Open Sans"/>
        </w:rPr>
        <w:t xml:space="preserve"> grúa </w:t>
      </w:r>
      <w:r w:rsidRPr="005634DD">
        <w:rPr>
          <w:rFonts w:ascii="Open Sans" w:eastAsia="Arial" w:hAnsi="Open Sans" w:cs="Open Sans"/>
          <w:i/>
        </w:rPr>
        <w:t>Terex Demag CC6800-1</w:t>
      </w:r>
      <w:r w:rsidRPr="005634DD">
        <w:rPr>
          <w:rFonts w:ascii="Open Sans" w:eastAsia="Arial" w:hAnsi="Open Sans" w:cs="Open Sans"/>
        </w:rPr>
        <w:t>. Mide 204 metros de altura y es casi 2,5 veces más grande que la secuoya gigante General Sherman, del Parque Nacional de las Secuoyas en California.</w:t>
      </w:r>
    </w:p>
    <w:p w14:paraId="00000025" w14:textId="77777777" w:rsidR="001340E4" w:rsidRPr="005634DD" w:rsidRDefault="00232B51" w:rsidP="005634DD">
      <w:pPr>
        <w:spacing w:line="360" w:lineRule="auto"/>
        <w:jc w:val="both"/>
        <w:rPr>
          <w:rFonts w:ascii="Open Sans" w:eastAsia="Arial" w:hAnsi="Open Sans" w:cs="Open Sans"/>
        </w:rPr>
      </w:pPr>
      <w:bookmarkStart w:id="0" w:name="_gjdgxs" w:colFirst="0" w:colLast="0"/>
      <w:bookmarkEnd w:id="0"/>
      <w:r w:rsidRPr="005634DD">
        <w:rPr>
          <w:rFonts w:ascii="Open Sans" w:eastAsia="Arial" w:hAnsi="Open Sans" w:cs="Open Sans"/>
          <w:b/>
        </w:rPr>
        <w:t xml:space="preserve">Cuarta posición: </w:t>
      </w:r>
      <w:r w:rsidRPr="005634DD">
        <w:rPr>
          <w:rFonts w:ascii="Open Sans" w:eastAsia="Arial" w:hAnsi="Open Sans" w:cs="Open Sans"/>
        </w:rPr>
        <w:t xml:space="preserve">la cuarta plaza es para una grúa sobre cadenas Liebherr, el modelo </w:t>
      </w:r>
      <w:r w:rsidRPr="005634DD">
        <w:rPr>
          <w:rFonts w:ascii="Open Sans" w:eastAsia="Arial" w:hAnsi="Open Sans" w:cs="Open Sans"/>
          <w:i/>
        </w:rPr>
        <w:t>Liebherr LR 11000</w:t>
      </w:r>
      <w:r w:rsidRPr="005634DD">
        <w:rPr>
          <w:rFonts w:ascii="Open Sans" w:eastAsia="Arial" w:hAnsi="Open Sans" w:cs="Open Sans"/>
        </w:rPr>
        <w:t xml:space="preserve">. Con su altura total de 220 metros es más alta que la sede central del DZ Bank en Fráncfort del Meno (Alemania).  </w:t>
      </w:r>
    </w:p>
    <w:p w14:paraId="00000026"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t>Tercera posición:</w:t>
      </w:r>
      <w:r w:rsidRPr="005634DD">
        <w:rPr>
          <w:rFonts w:ascii="Open Sans" w:hAnsi="Open Sans" w:cs="Open Sans"/>
        </w:rPr>
        <w:t xml:space="preserve"> l</w:t>
      </w:r>
      <w:r w:rsidRPr="005634DD">
        <w:rPr>
          <w:rFonts w:ascii="Open Sans" w:eastAsia="Arial" w:hAnsi="Open Sans" w:cs="Open Sans"/>
        </w:rPr>
        <w:t xml:space="preserve">a </w:t>
      </w:r>
      <w:r w:rsidRPr="005634DD">
        <w:rPr>
          <w:rFonts w:ascii="Open Sans" w:eastAsia="Arial" w:hAnsi="Open Sans" w:cs="Open Sans"/>
          <w:i/>
        </w:rPr>
        <w:t>Terex Demag CC 8800-1 TWIN</w:t>
      </w:r>
      <w:r w:rsidRPr="005634DD">
        <w:rPr>
          <w:rFonts w:ascii="Open Sans" w:eastAsia="Arial" w:hAnsi="Open Sans" w:cs="Open Sans"/>
        </w:rPr>
        <w:t xml:space="preserve"> se planta en el pódium como tercera grúa más alta del mundo gracias a sus 234 metros de altura, superando al puente Labajin de China. </w:t>
      </w:r>
    </w:p>
    <w:p w14:paraId="00000027"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t>Segunda posición:</w:t>
      </w:r>
      <w:r w:rsidRPr="005634DD">
        <w:rPr>
          <w:rFonts w:ascii="Open Sans" w:eastAsia="Arial" w:hAnsi="Open Sans" w:cs="Open Sans"/>
        </w:rPr>
        <w:t xml:space="preserve"> la </w:t>
      </w:r>
      <w:r w:rsidRPr="005634DD">
        <w:rPr>
          <w:rFonts w:ascii="Open Sans" w:eastAsia="Arial" w:hAnsi="Open Sans" w:cs="Open Sans"/>
          <w:i/>
        </w:rPr>
        <w:t>Terex Demag CC 8800-1</w:t>
      </w:r>
      <w:r w:rsidRPr="005634DD">
        <w:rPr>
          <w:rFonts w:ascii="Open Sans" w:eastAsia="Arial" w:hAnsi="Open Sans" w:cs="Open Sans"/>
        </w:rPr>
        <w:t xml:space="preserve">, de 240 metros, se queda en segunda posición por muy poco. Su altura es igual a la longitud de la mayor excavadora de rueda de cangilones, la excavadora 288 de Krupp </w:t>
      </w:r>
    </w:p>
    <w:p w14:paraId="00000028" w14:textId="77777777" w:rsidR="001340E4" w:rsidRPr="005634DD" w:rsidRDefault="00232B51" w:rsidP="005634DD">
      <w:pPr>
        <w:spacing w:line="360" w:lineRule="auto"/>
        <w:jc w:val="both"/>
        <w:rPr>
          <w:rFonts w:ascii="Open Sans" w:eastAsia="Arial" w:hAnsi="Open Sans" w:cs="Open Sans"/>
        </w:rPr>
      </w:pPr>
      <w:r w:rsidRPr="005634DD">
        <w:rPr>
          <w:rFonts w:ascii="Open Sans" w:eastAsia="Arial" w:hAnsi="Open Sans" w:cs="Open Sans"/>
          <w:b/>
        </w:rPr>
        <w:lastRenderedPageBreak/>
        <w:t>Primera posición:</w:t>
      </w:r>
      <w:r w:rsidRPr="005634DD">
        <w:rPr>
          <w:rFonts w:ascii="Open Sans" w:eastAsia="Arial" w:hAnsi="Open Sans" w:cs="Open Sans"/>
        </w:rPr>
        <w:t xml:space="preserve"> la medalla de oro se la lleva la grúa sobre cadenas de Liebherr-International Deutschland GmbH, la </w:t>
      </w:r>
      <w:r w:rsidRPr="005634DD">
        <w:rPr>
          <w:rFonts w:ascii="Open Sans" w:eastAsia="Arial" w:hAnsi="Open Sans" w:cs="Open Sans"/>
          <w:i/>
        </w:rPr>
        <w:t>Liebherr LR 13000</w:t>
      </w:r>
      <w:r w:rsidRPr="005634DD">
        <w:rPr>
          <w:rFonts w:ascii="Open Sans" w:eastAsia="Arial" w:hAnsi="Open Sans" w:cs="Open Sans"/>
        </w:rPr>
        <w:t xml:space="preserve"> con una altura total de 245 metros y una carga máxima de 3.000 toneladas. Es igual de alta que la torre de pruebas de Thyssenkrupp y puede transportar hasta un elefante adulto. </w:t>
      </w:r>
    </w:p>
    <w:sectPr w:rsidR="001340E4" w:rsidRPr="005634DD">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5917"/>
    <w:multiLevelType w:val="multilevel"/>
    <w:tmpl w:val="35428480"/>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84A1F"/>
    <w:multiLevelType w:val="multilevel"/>
    <w:tmpl w:val="B3CACDF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E4"/>
    <w:rsid w:val="001340E4"/>
    <w:rsid w:val="00232B51"/>
    <w:rsid w:val="005634DD"/>
    <w:rsid w:val="00940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5DC5"/>
  <w15:docId w15:val="{46BC01CD-C6AB-4C0E-9BB2-CE0DF4CE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9405A5"/>
    <w:rPr>
      <w:color w:val="0000FF" w:themeColor="hyperlink"/>
      <w:u w:val="single"/>
    </w:rPr>
  </w:style>
  <w:style w:type="character" w:styleId="NichtaufgelsteErwhnung">
    <w:name w:val="Unresolved Mention"/>
    <w:basedOn w:val="Absatz-Standardschriftart"/>
    <w:uiPriority w:val="99"/>
    <w:semiHidden/>
    <w:unhideWhenUsed/>
    <w:rsid w:val="00940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es/gruas-mas-altas-del-mundo/" TargetMode="External"/><Relationship Id="rId5" Type="http://schemas.openxmlformats.org/officeDocument/2006/relationships/hyperlink" Target="http://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2867</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5</cp:revision>
  <dcterms:created xsi:type="dcterms:W3CDTF">2020-01-23T14:47:00Z</dcterms:created>
  <dcterms:modified xsi:type="dcterms:W3CDTF">2020-04-29T10:10:00Z</dcterms:modified>
</cp:coreProperties>
</file>