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528B" w14:textId="01BB430D" w:rsidR="00BD20C1" w:rsidRPr="006E3293" w:rsidRDefault="009B6C1E" w:rsidP="002B6D52">
      <w:p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Galería de </w:t>
      </w:r>
      <w:r w:rsidR="00346D35" w:rsidRPr="006E3293">
        <w:rPr>
          <w:rFonts w:ascii="Open Sans" w:hAnsi="Open Sans" w:cs="Open Sans"/>
          <w:lang w:val="es-ES"/>
        </w:rPr>
        <w:t>imágenes</w:t>
      </w:r>
      <w:r w:rsidRPr="006E3293">
        <w:rPr>
          <w:rFonts w:ascii="Open Sans" w:hAnsi="Open Sans" w:cs="Open Sans"/>
          <w:lang w:val="es-ES"/>
        </w:rPr>
        <w:t>: l</w:t>
      </w:r>
      <w:r w:rsidR="00BD20C1" w:rsidRPr="006E3293">
        <w:rPr>
          <w:rFonts w:ascii="Open Sans" w:hAnsi="Open Sans" w:cs="Open Sans"/>
          <w:lang w:val="es-ES"/>
        </w:rPr>
        <w:t>as 11 máquinas más grandes del mundo</w:t>
      </w:r>
    </w:p>
    <w:p w14:paraId="08A087ED" w14:textId="77777777" w:rsidR="00BD20C1" w:rsidRPr="006E3293" w:rsidRDefault="00BD20C1" w:rsidP="002B6D52">
      <w:pPr>
        <w:jc w:val="both"/>
        <w:rPr>
          <w:rFonts w:ascii="Open Sans" w:hAnsi="Open Sans" w:cs="Open Sans"/>
          <w:b/>
          <w:sz w:val="40"/>
          <w:szCs w:val="40"/>
          <w:lang w:val="es-ES"/>
        </w:rPr>
      </w:pPr>
      <w:r w:rsidRPr="006E3293">
        <w:rPr>
          <w:rFonts w:ascii="Open Sans" w:hAnsi="Open Sans" w:cs="Open Sans"/>
          <w:b/>
          <w:sz w:val="40"/>
          <w:szCs w:val="40"/>
          <w:lang w:val="es-ES"/>
        </w:rPr>
        <w:t xml:space="preserve">11 maravillas tecnológicas </w:t>
      </w:r>
    </w:p>
    <w:p w14:paraId="118B3204" w14:textId="77777777" w:rsidR="00BD20C1" w:rsidRPr="006E3293" w:rsidRDefault="00BD20C1" w:rsidP="006E3293">
      <w:pPr>
        <w:ind w:right="1666"/>
        <w:jc w:val="both"/>
        <w:rPr>
          <w:rFonts w:ascii="Open Sans" w:hAnsi="Open Sans" w:cs="Open Sans"/>
          <w:b/>
          <w:sz w:val="40"/>
          <w:szCs w:val="40"/>
          <w:lang w:val="es-ES"/>
        </w:rPr>
      </w:pPr>
      <w:r w:rsidRPr="006E3293">
        <w:rPr>
          <w:rFonts w:ascii="Open Sans" w:hAnsi="Open Sans" w:cs="Open Sans"/>
          <w:b/>
          <w:sz w:val="40"/>
          <w:szCs w:val="40"/>
          <w:lang w:val="es-ES"/>
        </w:rPr>
        <w:t xml:space="preserve">- Las once máquinas más grandes del mundo </w:t>
      </w:r>
    </w:p>
    <w:p w14:paraId="240A8FA8" w14:textId="3295B73A" w:rsidR="009B6C1E" w:rsidRPr="006E3293" w:rsidRDefault="00BD20C1" w:rsidP="002B6D52">
      <w:pPr>
        <w:spacing w:after="160" w:line="360" w:lineRule="auto"/>
        <w:ind w:right="1701"/>
        <w:jc w:val="both"/>
        <w:rPr>
          <w:rFonts w:ascii="Open Sans" w:hAnsi="Open Sans" w:cs="Open Sans"/>
          <w:b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 xml:space="preserve">No es mentira, existen y difícilmente se puede pasar por alto su presencia. Desde transportadores </w:t>
      </w:r>
      <w:r w:rsidR="00607E6A" w:rsidRPr="006E3293">
        <w:rPr>
          <w:rFonts w:ascii="Open Sans" w:hAnsi="Open Sans" w:cs="Open Sans"/>
          <w:b/>
          <w:lang w:val="es-ES"/>
        </w:rPr>
        <w:t xml:space="preserve">monstruosos </w:t>
      </w:r>
      <w:r w:rsidRPr="006E3293">
        <w:rPr>
          <w:rFonts w:ascii="Open Sans" w:hAnsi="Open Sans" w:cs="Open Sans"/>
          <w:b/>
          <w:lang w:val="es-ES"/>
        </w:rPr>
        <w:t xml:space="preserve">hasta </w:t>
      </w:r>
      <w:r w:rsidR="00607E6A" w:rsidRPr="006E3293">
        <w:rPr>
          <w:rFonts w:ascii="Open Sans" w:hAnsi="Open Sans" w:cs="Open Sans"/>
          <w:b/>
          <w:lang w:val="es-ES"/>
        </w:rPr>
        <w:t>topadora</w:t>
      </w:r>
      <w:r w:rsidR="00346D35" w:rsidRPr="006E3293">
        <w:rPr>
          <w:rFonts w:ascii="Open Sans" w:hAnsi="Open Sans" w:cs="Open Sans"/>
          <w:b/>
          <w:lang w:val="es-ES"/>
        </w:rPr>
        <w:t>s</w:t>
      </w:r>
      <w:r w:rsidR="00607E6A" w:rsidRPr="006E3293">
        <w:rPr>
          <w:rFonts w:ascii="Open Sans" w:hAnsi="Open Sans" w:cs="Open Sans"/>
          <w:b/>
          <w:lang w:val="es-ES"/>
        </w:rPr>
        <w:t xml:space="preserve"> y </w:t>
      </w:r>
      <w:r w:rsidRPr="006E3293">
        <w:rPr>
          <w:rFonts w:ascii="Open Sans" w:hAnsi="Open Sans" w:cs="Open Sans"/>
          <w:b/>
          <w:lang w:val="es-ES"/>
        </w:rPr>
        <w:t>excavadoras gigantescas, hay todo tipo de maquinari</w:t>
      </w:r>
      <w:r w:rsidR="00607E6A" w:rsidRPr="006E3293">
        <w:rPr>
          <w:rFonts w:ascii="Open Sans" w:hAnsi="Open Sans" w:cs="Open Sans"/>
          <w:b/>
          <w:lang w:val="es-ES"/>
        </w:rPr>
        <w:t xml:space="preserve">a en nuestra galería de </w:t>
      </w:r>
      <w:r w:rsidR="00346D35" w:rsidRPr="006E3293">
        <w:rPr>
          <w:rFonts w:ascii="Open Sans" w:hAnsi="Open Sans" w:cs="Open Sans"/>
          <w:b/>
          <w:lang w:val="es-ES"/>
        </w:rPr>
        <w:t>imágenes</w:t>
      </w:r>
      <w:r w:rsidR="00607E6A" w:rsidRPr="006E3293">
        <w:rPr>
          <w:rFonts w:ascii="Open Sans" w:hAnsi="Open Sans" w:cs="Open Sans"/>
          <w:b/>
          <w:lang w:val="es-ES"/>
        </w:rPr>
        <w:t>.</w:t>
      </w:r>
    </w:p>
    <w:p w14:paraId="4435EF75" w14:textId="42DE97EF" w:rsidR="009B6C1E" w:rsidRPr="006E3293" w:rsidRDefault="00BD20C1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Incluso la máquina más pequeña entre ellas es tan larga como </w:t>
      </w:r>
      <w:r w:rsidR="006E272D" w:rsidRPr="006E3293">
        <w:rPr>
          <w:rFonts w:ascii="Open Sans" w:hAnsi="Open Sans" w:cs="Open Sans"/>
          <w:lang w:val="es-ES"/>
        </w:rPr>
        <w:t>la distancia que hay entre la portería y el punto de penalti en un campo de fútbol,</w:t>
      </w:r>
      <w:r w:rsidRPr="006E3293">
        <w:rPr>
          <w:rFonts w:ascii="Open Sans" w:hAnsi="Open Sans" w:cs="Open Sans"/>
          <w:lang w:val="es-ES"/>
        </w:rPr>
        <w:t xml:space="preserve"> y tiene un formidable motor de 1150 </w:t>
      </w:r>
      <w:r w:rsidR="006E272D" w:rsidRPr="006E3293">
        <w:rPr>
          <w:rFonts w:ascii="Open Sans" w:hAnsi="Open Sans" w:cs="Open Sans"/>
          <w:lang w:val="es-ES"/>
        </w:rPr>
        <w:t>CV</w:t>
      </w:r>
      <w:r w:rsidRPr="006E3293">
        <w:rPr>
          <w:rFonts w:ascii="Open Sans" w:hAnsi="Open Sans" w:cs="Open Sans"/>
          <w:lang w:val="es-ES"/>
        </w:rPr>
        <w:t xml:space="preserve"> (860 kW) bajo el capó. Nuestro número 1, por otro lado, supera a todas las demás máquinas en </w:t>
      </w:r>
      <w:r w:rsidR="006E272D" w:rsidRPr="006E3293">
        <w:rPr>
          <w:rFonts w:ascii="Open Sans" w:hAnsi="Open Sans" w:cs="Open Sans"/>
          <w:lang w:val="es-ES"/>
        </w:rPr>
        <w:t>longitud</w:t>
      </w:r>
      <w:r w:rsidRPr="006E3293">
        <w:rPr>
          <w:rFonts w:ascii="Open Sans" w:hAnsi="Open Sans" w:cs="Open Sans"/>
          <w:lang w:val="es-ES"/>
        </w:rPr>
        <w:t xml:space="preserve">, que equivale a </w:t>
      </w:r>
      <w:r w:rsidR="00A40878" w:rsidRPr="006E3293">
        <w:rPr>
          <w:rFonts w:ascii="Open Sans" w:hAnsi="Open Sans" w:cs="Open Sans"/>
          <w:lang w:val="es-ES"/>
        </w:rPr>
        <w:t xml:space="preserve">la distancia de Madrid a </w:t>
      </w:r>
      <w:r w:rsidR="002906F4" w:rsidRPr="006E3293">
        <w:rPr>
          <w:rFonts w:ascii="Open Sans" w:hAnsi="Open Sans" w:cs="Open Sans"/>
          <w:lang w:val="es-ES"/>
        </w:rPr>
        <w:t>Tres Cantos</w:t>
      </w:r>
      <w:r w:rsidR="00A40878" w:rsidRPr="006E3293">
        <w:rPr>
          <w:rFonts w:ascii="Open Sans" w:hAnsi="Open Sans" w:cs="Open Sans"/>
          <w:lang w:val="es-ES"/>
        </w:rPr>
        <w:t xml:space="preserve"> (</w:t>
      </w:r>
      <w:r w:rsidRPr="006E3293">
        <w:rPr>
          <w:rFonts w:ascii="Open Sans" w:hAnsi="Open Sans" w:cs="Open Sans"/>
          <w:lang w:val="es-ES"/>
        </w:rPr>
        <w:t>unos 27 km</w:t>
      </w:r>
      <w:r w:rsidR="00A40878" w:rsidRPr="006E3293">
        <w:rPr>
          <w:rFonts w:ascii="Open Sans" w:hAnsi="Open Sans" w:cs="Open Sans"/>
          <w:lang w:val="es-ES"/>
        </w:rPr>
        <w:t>)</w:t>
      </w:r>
      <w:r w:rsidRPr="006E3293">
        <w:rPr>
          <w:rFonts w:ascii="Open Sans" w:hAnsi="Open Sans" w:cs="Open Sans"/>
          <w:lang w:val="es-ES"/>
        </w:rPr>
        <w:t xml:space="preserve">. </w:t>
      </w:r>
      <w:r w:rsidR="001E50FB" w:rsidRPr="006E3293">
        <w:rPr>
          <w:rFonts w:ascii="Open Sans" w:hAnsi="Open Sans" w:cs="Open Sans"/>
          <w:lang w:val="es-ES"/>
        </w:rPr>
        <w:t xml:space="preserve">Todas ellas se encuentran entre </w:t>
      </w:r>
      <w:r w:rsidRPr="006E3293">
        <w:rPr>
          <w:rFonts w:ascii="Open Sans" w:hAnsi="Open Sans" w:cs="Open Sans"/>
          <w:lang w:val="es-ES"/>
        </w:rPr>
        <w:t>las máquinas más grandes y potentes</w:t>
      </w:r>
      <w:r w:rsidR="009B6C1E" w:rsidRPr="006E3293">
        <w:rPr>
          <w:rFonts w:ascii="Open Sans" w:hAnsi="Open Sans" w:cs="Open Sans"/>
          <w:lang w:val="es-ES"/>
        </w:rPr>
        <w:t xml:space="preserve"> que el mundo haya visto jamás.</w:t>
      </w:r>
    </w:p>
    <w:p w14:paraId="643023A8" w14:textId="2C6323E3" w:rsidR="00BD20C1" w:rsidRPr="006E3293" w:rsidRDefault="00BD20C1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Muchas de las máquinas son tan gigantescas que han aparecido en los titulares e incluso han llamado la atención de la industria cinematográfica. Por lo tanto, algunas de ellas </w:t>
      </w:r>
      <w:r w:rsidR="001E50FB" w:rsidRPr="006E3293">
        <w:rPr>
          <w:rFonts w:ascii="Open Sans" w:hAnsi="Open Sans" w:cs="Open Sans"/>
          <w:lang w:val="es-ES"/>
        </w:rPr>
        <w:t xml:space="preserve">aparecieron </w:t>
      </w:r>
      <w:r w:rsidRPr="006E3293">
        <w:rPr>
          <w:rFonts w:ascii="Open Sans" w:hAnsi="Open Sans" w:cs="Open Sans"/>
          <w:lang w:val="es-ES"/>
        </w:rPr>
        <w:t xml:space="preserve">en varias películas o series de televisión. Entre ellas se encuentran naturalmente películas como </w:t>
      </w:r>
      <w:r w:rsidRPr="006E3293">
        <w:rPr>
          <w:rFonts w:ascii="Open Sans" w:hAnsi="Open Sans" w:cs="Open Sans"/>
          <w:i/>
          <w:lang w:val="es-ES"/>
        </w:rPr>
        <w:t>Transformers</w:t>
      </w:r>
      <w:r w:rsidRPr="006E3293">
        <w:rPr>
          <w:rFonts w:ascii="Open Sans" w:hAnsi="Open Sans" w:cs="Open Sans"/>
          <w:lang w:val="es-ES"/>
        </w:rPr>
        <w:t xml:space="preserve"> y </w:t>
      </w:r>
      <w:r w:rsidRPr="006E3293">
        <w:rPr>
          <w:rFonts w:ascii="Open Sans" w:hAnsi="Open Sans" w:cs="Open Sans"/>
          <w:i/>
          <w:lang w:val="es-ES"/>
        </w:rPr>
        <w:t>Los juegos del hambre</w:t>
      </w:r>
      <w:r w:rsidRPr="006E3293">
        <w:rPr>
          <w:rFonts w:ascii="Open Sans" w:hAnsi="Open Sans" w:cs="Open Sans"/>
          <w:lang w:val="es-ES"/>
        </w:rPr>
        <w:t xml:space="preserve">. </w:t>
      </w:r>
    </w:p>
    <w:p w14:paraId="25D4E12A" w14:textId="16E62CD7" w:rsidR="00BD20C1" w:rsidRPr="006E3293" w:rsidRDefault="00BD20C1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No es nuestra intención ocultar a qué máquinas nos referimos, y lo vamos a revelar de inmediato en nuestra galería de imágenes. ¡</w:t>
      </w:r>
      <w:r w:rsidR="00BC19F6" w:rsidRPr="006E3293">
        <w:rPr>
          <w:rFonts w:ascii="Open Sans" w:hAnsi="Open Sans" w:cs="Open Sans"/>
          <w:lang w:val="es-ES"/>
        </w:rPr>
        <w:t>Esperamos que le guste</w:t>
      </w:r>
      <w:r w:rsidRPr="006E3293">
        <w:rPr>
          <w:rFonts w:ascii="Open Sans" w:hAnsi="Open Sans" w:cs="Open Sans"/>
          <w:lang w:val="es-ES"/>
        </w:rPr>
        <w:t>!</w:t>
      </w:r>
    </w:p>
    <w:p w14:paraId="72CEC8C5" w14:textId="50E76BE1" w:rsidR="00BD20C1" w:rsidRPr="006E3293" w:rsidRDefault="00BC19F6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Una p</w:t>
      </w:r>
      <w:r w:rsidR="00BD20C1" w:rsidRPr="006E3293">
        <w:rPr>
          <w:rFonts w:ascii="Open Sans" w:hAnsi="Open Sans" w:cs="Open Sans"/>
          <w:lang w:val="es-ES"/>
        </w:rPr>
        <w:t xml:space="preserve">equeña pista: queríamos clasificar estas maravillas de la tecnología según una unidad de medida y nos decidimos por </w:t>
      </w:r>
      <w:r w:rsidRPr="006E3293">
        <w:rPr>
          <w:rFonts w:ascii="Open Sans" w:hAnsi="Open Sans" w:cs="Open Sans"/>
          <w:lang w:val="es-ES"/>
        </w:rPr>
        <w:t xml:space="preserve">la longitud </w:t>
      </w:r>
      <w:r w:rsidR="00BD20C1" w:rsidRPr="006E3293">
        <w:rPr>
          <w:rFonts w:ascii="Open Sans" w:hAnsi="Open Sans" w:cs="Open Sans"/>
          <w:lang w:val="es-ES"/>
        </w:rPr>
        <w:t xml:space="preserve">en metros. Si </w:t>
      </w:r>
      <w:r w:rsidRPr="006E3293">
        <w:rPr>
          <w:rFonts w:ascii="Open Sans" w:hAnsi="Open Sans" w:cs="Open Sans"/>
          <w:lang w:val="es-ES"/>
        </w:rPr>
        <w:lastRenderedPageBreak/>
        <w:t xml:space="preserve">nos </w:t>
      </w:r>
      <w:r w:rsidR="00BD20C1" w:rsidRPr="006E3293">
        <w:rPr>
          <w:rFonts w:ascii="Open Sans" w:hAnsi="Open Sans" w:cs="Open Sans"/>
          <w:lang w:val="es-ES"/>
        </w:rPr>
        <w:t xml:space="preserve">hubiéramos </w:t>
      </w:r>
      <w:r w:rsidRPr="006E3293">
        <w:rPr>
          <w:rFonts w:ascii="Open Sans" w:hAnsi="Open Sans" w:cs="Open Sans"/>
          <w:lang w:val="es-ES"/>
        </w:rPr>
        <w:t>basado en otra unidad</w:t>
      </w:r>
      <w:r w:rsidR="00BD20C1" w:rsidRPr="006E3293">
        <w:rPr>
          <w:rFonts w:ascii="Open Sans" w:hAnsi="Open Sans" w:cs="Open Sans"/>
          <w:lang w:val="es-ES"/>
        </w:rPr>
        <w:t xml:space="preserve">, la clasificación sería algo diferente. Lo que es cierto es que todas las máquinas pertenecen a la misma liga. Y ahora </w:t>
      </w:r>
      <w:r w:rsidR="00883AFC" w:rsidRPr="006E3293">
        <w:rPr>
          <w:rFonts w:ascii="Open Sans" w:hAnsi="Open Sans" w:cs="Open Sans"/>
          <w:lang w:val="es-ES"/>
        </w:rPr>
        <w:t xml:space="preserve">convénzase </w:t>
      </w:r>
      <w:r w:rsidR="00BD20C1" w:rsidRPr="006E3293">
        <w:rPr>
          <w:rFonts w:ascii="Open Sans" w:hAnsi="Open Sans" w:cs="Open Sans"/>
          <w:lang w:val="es-ES"/>
        </w:rPr>
        <w:t xml:space="preserve">a </w:t>
      </w:r>
      <w:r w:rsidR="00883AFC" w:rsidRPr="006E3293">
        <w:rPr>
          <w:rFonts w:ascii="Open Sans" w:hAnsi="Open Sans" w:cs="Open Sans"/>
          <w:lang w:val="es-ES"/>
        </w:rPr>
        <w:t>sí</w:t>
      </w:r>
      <w:r w:rsidR="00BD20C1" w:rsidRPr="006E3293">
        <w:rPr>
          <w:rFonts w:ascii="Open Sans" w:hAnsi="Open Sans" w:cs="Open Sans"/>
          <w:lang w:val="es-ES"/>
        </w:rPr>
        <w:t xml:space="preserve"> mismo.</w:t>
      </w:r>
      <w:r w:rsidR="005201E1" w:rsidRPr="006E3293">
        <w:rPr>
          <w:rFonts w:ascii="Open Sans" w:hAnsi="Open Sans" w:cs="Open Sans"/>
          <w:lang w:val="es-ES"/>
        </w:rPr>
        <w:t xml:space="preserve"> </w:t>
      </w:r>
      <w:r w:rsidR="005201E1" w:rsidRPr="006E3293">
        <w:rPr>
          <w:rFonts w:ascii="Segoe UI Emoji" w:hAnsi="Segoe UI Emoji" w:cs="Segoe UI Emoji"/>
        </w:rPr>
        <w:t>😉</w:t>
      </w:r>
    </w:p>
    <w:p w14:paraId="01F91678" w14:textId="42D30CBF" w:rsidR="00BD20C1" w:rsidRPr="006E3293" w:rsidRDefault="00883AFC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El</w:t>
      </w:r>
      <w:r w:rsidR="00BD20C1" w:rsidRPr="006E3293">
        <w:rPr>
          <w:rFonts w:ascii="Open Sans" w:hAnsi="Open Sans" w:cs="Open Sans"/>
          <w:lang w:val="es-ES"/>
        </w:rPr>
        <w:t xml:space="preserve"> equipo de Surplex</w:t>
      </w:r>
    </w:p>
    <w:p w14:paraId="5CF35FCB" w14:textId="7FAEE50E" w:rsidR="00883AFC" w:rsidRPr="006E3293" w:rsidRDefault="00883AFC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</w:p>
    <w:p w14:paraId="6695F73F" w14:textId="77777777" w:rsidR="00883AFC" w:rsidRPr="006E3293" w:rsidRDefault="00883AFC" w:rsidP="00883AFC">
      <w:pPr>
        <w:spacing w:line="360" w:lineRule="auto"/>
        <w:ind w:right="1701"/>
        <w:jc w:val="both"/>
        <w:rPr>
          <w:rFonts w:ascii="Open Sans" w:hAnsi="Open Sans" w:cs="Open Sans"/>
          <w:b/>
          <w:bCs/>
          <w:lang w:val="es-ES"/>
        </w:rPr>
      </w:pPr>
      <w:r w:rsidRPr="006E3293">
        <w:rPr>
          <w:rFonts w:ascii="Open Sans" w:hAnsi="Open Sans" w:cs="Open Sans"/>
          <w:b/>
          <w:bCs/>
          <w:lang w:val="es-ES"/>
        </w:rPr>
        <w:t>Su persona de contacto</w:t>
      </w:r>
    </w:p>
    <w:p w14:paraId="223B2366" w14:textId="361A216F" w:rsidR="00883AFC" w:rsidRPr="006E3293" w:rsidRDefault="00883AFC" w:rsidP="006E3293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8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b/>
          <w:lang w:val="es-ES"/>
        </w:rPr>
        <w:t>Dennis Kottmann</w:t>
      </w:r>
      <w:r w:rsidRPr="006E3293">
        <w:rPr>
          <w:rFonts w:ascii="Open Sans" w:hAnsi="Open Sans" w:cs="Open Sans"/>
          <w:b/>
          <w:lang w:val="es-ES"/>
        </w:rPr>
        <w:br/>
      </w:r>
      <w:r w:rsidRPr="006E3293">
        <w:rPr>
          <w:rFonts w:ascii="Open Sans" w:hAnsi="Open Sans" w:cs="Open Sans"/>
          <w:lang w:val="es-ES"/>
        </w:rPr>
        <w:t>Jefe de marketing</w:t>
      </w:r>
      <w:r w:rsidRPr="006E3293">
        <w:rPr>
          <w:rFonts w:ascii="Open Sans" w:hAnsi="Open Sans" w:cs="Open Sans"/>
          <w:lang w:val="es-ES"/>
        </w:rPr>
        <w:br/>
      </w:r>
      <w:hyperlink r:id="rId5" w:history="1">
        <w:r w:rsidR="006E3293" w:rsidRPr="00723AEE">
          <w:rPr>
            <w:rStyle w:val="Hyperlink"/>
            <w:rFonts w:ascii="Open Sans" w:hAnsi="Open Sans" w:cs="Open Sans"/>
            <w:lang w:val="es-ES"/>
          </w:rPr>
          <w:t>www.surplex.net/es</w:t>
        </w:r>
      </w:hyperlink>
      <w:r w:rsidR="006E3293">
        <w:rPr>
          <w:rFonts w:ascii="Open Sans" w:hAnsi="Open Sans" w:cs="Open Sans"/>
          <w:lang w:val="es-ES"/>
        </w:rPr>
        <w:t xml:space="preserve"> </w:t>
      </w:r>
      <w:r w:rsidRPr="006E3293">
        <w:rPr>
          <w:rFonts w:ascii="Open Sans" w:hAnsi="Open Sans" w:cs="Open Sans"/>
          <w:lang w:val="es-ES"/>
        </w:rPr>
        <w:t xml:space="preserve"> </w:t>
      </w:r>
    </w:p>
    <w:p w14:paraId="51C9CF07" w14:textId="77777777" w:rsidR="00883AFC" w:rsidRPr="006E3293" w:rsidRDefault="00883AFC" w:rsidP="006E3293">
      <w:pPr>
        <w:spacing w:after="0" w:line="240" w:lineRule="auto"/>
        <w:rPr>
          <w:rFonts w:ascii="Open Sans" w:eastAsiaTheme="minorEastAsia" w:hAnsi="Open Sans" w:cs="Open Sans"/>
          <w:noProof/>
          <w:lang w:val="es-ES"/>
        </w:rPr>
      </w:pPr>
      <w:r w:rsidRPr="006E3293">
        <w:rPr>
          <w:rFonts w:ascii="Open Sans" w:hAnsi="Open Sans" w:cs="Open Sans"/>
          <w:lang w:val="es-ES"/>
        </w:rPr>
        <w:t>Tel.   : +49-211-422737-28</w:t>
      </w:r>
    </w:p>
    <w:p w14:paraId="46182A9E" w14:textId="77777777" w:rsidR="00883AFC" w:rsidRPr="006E3293" w:rsidRDefault="00883AFC" w:rsidP="006E3293">
      <w:pPr>
        <w:spacing w:after="0" w:line="240" w:lineRule="auto"/>
        <w:rPr>
          <w:rFonts w:ascii="Open Sans" w:eastAsiaTheme="minorEastAsia" w:hAnsi="Open Sans" w:cs="Open Sans"/>
          <w:noProof/>
          <w:lang w:val="es-ES"/>
        </w:rPr>
      </w:pPr>
      <w:r w:rsidRPr="006E3293">
        <w:rPr>
          <w:rFonts w:ascii="Open Sans" w:hAnsi="Open Sans" w:cs="Open Sans"/>
          <w:lang w:val="es-ES"/>
        </w:rPr>
        <w:t>Fax   : +49-211-422737-17</w:t>
      </w:r>
      <w:r w:rsidRPr="006E3293">
        <w:rPr>
          <w:rFonts w:ascii="Open Sans" w:hAnsi="Open Sans" w:cs="Open Sans"/>
          <w:lang w:val="es-ES"/>
        </w:rPr>
        <w:br/>
        <w:t xml:space="preserve">Email:   </w:t>
      </w:r>
      <w:hyperlink r:id="rId6" w:history="1">
        <w:r w:rsidRPr="006E3293">
          <w:rPr>
            <w:rStyle w:val="Hyperlink"/>
            <w:rFonts w:ascii="Open Sans" w:hAnsi="Open Sans" w:cs="Open Sans"/>
            <w:lang w:val="es-ES"/>
          </w:rPr>
          <w:t>dennis.kottmann@surplex.com</w:t>
        </w:r>
      </w:hyperlink>
    </w:p>
    <w:p w14:paraId="73964304" w14:textId="77777777" w:rsidR="00883AFC" w:rsidRPr="006E3293" w:rsidRDefault="00883AFC" w:rsidP="002B6D52">
      <w:pPr>
        <w:spacing w:after="160" w:line="360" w:lineRule="auto"/>
        <w:ind w:right="1701"/>
        <w:jc w:val="both"/>
        <w:rPr>
          <w:rFonts w:ascii="Open Sans" w:hAnsi="Open Sans" w:cs="Open Sans"/>
          <w:lang w:val="es-ES"/>
        </w:rPr>
      </w:pPr>
    </w:p>
    <w:p w14:paraId="2823856B" w14:textId="59E6E3AF" w:rsidR="00883AFC" w:rsidRPr="006E3293" w:rsidRDefault="00883AFC" w:rsidP="00883AFC">
      <w:pPr>
        <w:spacing w:after="160" w:line="360" w:lineRule="auto"/>
        <w:ind w:right="1701"/>
        <w:jc w:val="both"/>
        <w:rPr>
          <w:rFonts w:ascii="Open Sans" w:hAnsi="Open Sans" w:cs="Open Sans"/>
          <w:b/>
          <w:lang w:val="es-ES"/>
        </w:rPr>
      </w:pPr>
      <w:r w:rsidRPr="006E3293">
        <w:rPr>
          <w:rFonts w:ascii="Open Sans" w:hAnsi="Open Sans" w:cs="Open Sans"/>
          <w:b/>
          <w:lang w:val="es-ES"/>
        </w:rPr>
        <w:t>Galería completa:</w:t>
      </w:r>
    </w:p>
    <w:p w14:paraId="0759C413" w14:textId="1AD45068" w:rsidR="0007616E" w:rsidRDefault="00C50622" w:rsidP="002B6D52">
      <w:pPr>
        <w:jc w:val="both"/>
        <w:rPr>
          <w:rFonts w:ascii="Open Sans" w:hAnsi="Open Sans" w:cs="Open Sans"/>
        </w:rPr>
      </w:pPr>
      <w:hyperlink r:id="rId7" w:history="1">
        <w:r w:rsidRPr="00723AEE">
          <w:rPr>
            <w:rStyle w:val="Hyperlink"/>
            <w:rFonts w:ascii="Open Sans" w:hAnsi="Open Sans" w:cs="Open Sans"/>
          </w:rPr>
          <w:t>https://www.surplex.net/es/maquinas-mas-grandes/</w:t>
        </w:r>
      </w:hyperlink>
      <w:r>
        <w:rPr>
          <w:rFonts w:ascii="Open Sans" w:hAnsi="Open Sans" w:cs="Open Sans"/>
        </w:rPr>
        <w:t xml:space="preserve"> </w:t>
      </w:r>
    </w:p>
    <w:p w14:paraId="5E1D5DC0" w14:textId="77777777" w:rsidR="00C50622" w:rsidRPr="006E3293" w:rsidRDefault="00C50622" w:rsidP="002B6D52">
      <w:pPr>
        <w:jc w:val="both"/>
        <w:rPr>
          <w:rFonts w:ascii="Open Sans" w:hAnsi="Open Sans" w:cs="Open Sans"/>
          <w:lang w:val="es-ES"/>
        </w:rPr>
      </w:pPr>
    </w:p>
    <w:p w14:paraId="04032E92" w14:textId="449DB172" w:rsidR="00ED448F" w:rsidRDefault="002461C3" w:rsidP="006E3293">
      <w:pPr>
        <w:spacing w:line="360" w:lineRule="auto"/>
        <w:ind w:right="1701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b/>
          <w:lang w:val="es-ES"/>
        </w:rPr>
        <w:t>Reimpresión gratuita</w:t>
      </w:r>
      <w:r w:rsidRPr="006E3293">
        <w:rPr>
          <w:rFonts w:ascii="Open Sans" w:hAnsi="Open Sans" w:cs="Open Sans"/>
          <w:lang w:val="es-ES"/>
        </w:rPr>
        <w:t>. Se deberá indicar la fuente de las imágenes.</w:t>
      </w:r>
      <w:r w:rsidR="006445F7" w:rsidRPr="006E3293">
        <w:rPr>
          <w:rFonts w:ascii="Open Sans" w:hAnsi="Open Sans" w:cs="Open Sans"/>
          <w:lang w:val="es-ES"/>
        </w:rPr>
        <w:t xml:space="preserve"> </w:t>
      </w:r>
    </w:p>
    <w:p w14:paraId="70AD4D7C" w14:textId="77777777" w:rsidR="006E3293" w:rsidRPr="006E3293" w:rsidRDefault="006E3293" w:rsidP="006E3293">
      <w:pPr>
        <w:spacing w:line="360" w:lineRule="auto"/>
        <w:ind w:right="1701"/>
        <w:rPr>
          <w:rFonts w:ascii="Open Sans" w:hAnsi="Open Sans" w:cs="Open Sans"/>
          <w:lang w:val="es-ES"/>
        </w:rPr>
      </w:pPr>
    </w:p>
    <w:p w14:paraId="091E56A8" w14:textId="77777777" w:rsidR="00ED448F" w:rsidRPr="006E3293" w:rsidRDefault="00ED448F" w:rsidP="002B6D52">
      <w:pPr>
        <w:spacing w:after="160" w:line="360" w:lineRule="auto"/>
        <w:ind w:right="1701"/>
        <w:jc w:val="both"/>
        <w:rPr>
          <w:rFonts w:ascii="Open Sans" w:hAnsi="Open Sans" w:cs="Open Sans"/>
          <w:b/>
          <w:lang w:val="es-ES"/>
        </w:rPr>
      </w:pPr>
      <w:r w:rsidRPr="006E3293">
        <w:rPr>
          <w:rFonts w:ascii="Open Sans" w:hAnsi="Open Sans" w:cs="Open Sans"/>
          <w:b/>
          <w:lang w:val="es-ES"/>
        </w:rPr>
        <w:t>Fuentes de las imágenes y clasificación:</w:t>
      </w:r>
    </w:p>
    <w:p w14:paraId="6BEF26AC" w14:textId="7CDA8D83" w:rsidR="00ED448F" w:rsidRPr="006E3293" w:rsidRDefault="002461C3" w:rsidP="006E3293">
      <w:pPr>
        <w:pStyle w:val="Listenabsatz"/>
        <w:numPr>
          <w:ilvl w:val="0"/>
          <w:numId w:val="1"/>
        </w:numPr>
        <w:ind w:right="1666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Acelerador de partículas </w:t>
      </w:r>
      <w:r w:rsidR="00ED448F" w:rsidRPr="006E3293">
        <w:rPr>
          <w:rFonts w:ascii="Open Sans" w:hAnsi="Open Sans" w:cs="Open Sans"/>
          <w:lang w:val="es-ES"/>
        </w:rPr>
        <w:t>// Cooperación de cientos de profesores universitarios e institutos de investigación (26</w:t>
      </w:r>
      <w:r w:rsidRPr="006E3293">
        <w:rPr>
          <w:rFonts w:ascii="Open Sans" w:hAnsi="Open Sans" w:cs="Open Sans"/>
          <w:lang w:val="es-ES"/>
        </w:rPr>
        <w:t>.</w:t>
      </w:r>
      <w:r w:rsidR="00ED448F" w:rsidRPr="006E3293">
        <w:rPr>
          <w:rFonts w:ascii="Open Sans" w:hAnsi="Open Sans" w:cs="Open Sans"/>
          <w:lang w:val="es-ES"/>
        </w:rPr>
        <w:t>659 m)</w:t>
      </w:r>
    </w:p>
    <w:p w14:paraId="50AB84CD" w14:textId="77777777" w:rsidR="0007616E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5F12911A" w14:textId="77777777" w:rsidR="0007616E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F60 // VEB TAKRAF (502 m)</w:t>
      </w:r>
    </w:p>
    <w:p w14:paraId="66556A1C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75D4A1F0" w14:textId="77777777" w:rsidR="00ED448F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bCs/>
          <w:lang w:val="es-ES"/>
        </w:rPr>
      </w:pPr>
      <w:r w:rsidRPr="006E3293">
        <w:rPr>
          <w:rFonts w:ascii="Open Sans" w:hAnsi="Open Sans" w:cs="Open Sans"/>
          <w:bCs/>
          <w:lang w:val="es-ES"/>
        </w:rPr>
        <w:t xml:space="preserve">Prelude FLNG // Royal Dutch Shell (488 m) </w:t>
      </w:r>
    </w:p>
    <w:p w14:paraId="7955785C" w14:textId="04E9A982" w:rsidR="00ED448F" w:rsidRPr="006E3293" w:rsidRDefault="0007616E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bCs/>
          <w:sz w:val="18"/>
          <w:szCs w:val="18"/>
          <w:lang w:val="es-ES"/>
        </w:rPr>
      </w:pPr>
      <w:r w:rsidRPr="006E3293">
        <w:rPr>
          <w:rFonts w:ascii="Open Sans" w:hAnsi="Open Sans" w:cs="Open Sans"/>
          <w:bCs/>
          <w:sz w:val="18"/>
          <w:szCs w:val="18"/>
          <w:lang w:val="es-ES"/>
        </w:rPr>
        <w:t xml:space="preserve">Fuente de la imagen: </w:t>
      </w:r>
      <w:r w:rsidR="002C6FC8" w:rsidRPr="006E3293">
        <w:rPr>
          <w:rFonts w:ascii="Open Sans" w:hAnsi="Open Sans" w:cs="Open Sans"/>
          <w:sz w:val="18"/>
          <w:szCs w:val="18"/>
          <w:lang w:val="es-ES"/>
        </w:rPr>
        <w:t xml:space="preserve">fabricante </w:t>
      </w:r>
    </w:p>
    <w:p w14:paraId="5EF74B25" w14:textId="77777777" w:rsidR="00ED448F" w:rsidRPr="006E3293" w:rsidRDefault="00ED448F" w:rsidP="006E3293">
      <w:pPr>
        <w:pStyle w:val="Listenabsatz"/>
        <w:numPr>
          <w:ilvl w:val="0"/>
          <w:numId w:val="1"/>
        </w:numPr>
        <w:ind w:right="1666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Excavadora de rueda de cangilones 288 // ThyssenKrupp AG (240 m)</w:t>
      </w:r>
    </w:p>
    <w:p w14:paraId="500AAFAB" w14:textId="77777777" w:rsidR="00ED448F" w:rsidRPr="006E3293" w:rsidRDefault="0007616E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f</w:t>
      </w:r>
      <w:r w:rsidR="00ED448F" w:rsidRPr="006E3293">
        <w:rPr>
          <w:rFonts w:ascii="Open Sans" w:hAnsi="Open Sans" w:cs="Open Sans"/>
          <w:sz w:val="18"/>
          <w:szCs w:val="18"/>
          <w:lang w:val="es-ES"/>
        </w:rPr>
        <w:t>abricante</w:t>
      </w:r>
    </w:p>
    <w:p w14:paraId="45021C2C" w14:textId="77777777" w:rsidR="00ED448F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Big Bertha // Hitachi Zosen Sakai Works (99 m) </w:t>
      </w:r>
    </w:p>
    <w:p w14:paraId="7CFF90C8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 xml:space="preserve">Fuente de la imagen: Wikipedia - </w:t>
      </w:r>
      <w:r w:rsidR="0007616E" w:rsidRPr="006E3293">
        <w:rPr>
          <w:rFonts w:ascii="Open Sans" w:hAnsi="Open Sans" w:cs="Open Sans"/>
          <w:sz w:val="18"/>
          <w:szCs w:val="18"/>
          <w:lang w:val="es-ES"/>
        </w:rPr>
        <w:t>m</w:t>
      </w:r>
      <w:r w:rsidRPr="006E3293">
        <w:rPr>
          <w:rFonts w:ascii="Open Sans" w:hAnsi="Open Sans" w:cs="Open Sans"/>
          <w:sz w:val="18"/>
          <w:szCs w:val="18"/>
          <w:lang w:val="es-ES"/>
        </w:rPr>
        <w:t xml:space="preserve">odelo </w:t>
      </w:r>
    </w:p>
    <w:p w14:paraId="73624FD3" w14:textId="77777777" w:rsidR="00ED448F" w:rsidRPr="006E3293" w:rsidRDefault="00ED448F" w:rsidP="006E3293">
      <w:pPr>
        <w:pStyle w:val="Listenabsatz"/>
        <w:numPr>
          <w:ilvl w:val="0"/>
          <w:numId w:val="1"/>
        </w:numPr>
        <w:ind w:right="1666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lastRenderedPageBreak/>
        <w:t>Estación Espacial Internacional (ISS) // Cooperación internacional (97,9 m)</w:t>
      </w:r>
    </w:p>
    <w:p w14:paraId="1D9D4592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3582A584" w14:textId="77777777" w:rsidR="00ED448F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Antonov An-225 // O.K. Antonov (84 m)</w:t>
      </w:r>
    </w:p>
    <w:p w14:paraId="70148A9F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5F16F583" w14:textId="77777777" w:rsidR="0007616E" w:rsidRPr="006E3293" w:rsidRDefault="004C454E" w:rsidP="006E3293">
      <w:pPr>
        <w:pStyle w:val="Listenabsatz"/>
        <w:numPr>
          <w:ilvl w:val="0"/>
          <w:numId w:val="1"/>
        </w:numPr>
        <w:ind w:right="1666"/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Crawler Transporter </w:t>
      </w:r>
      <w:r w:rsidR="00ED448F" w:rsidRPr="006E3293">
        <w:rPr>
          <w:rFonts w:ascii="Open Sans" w:hAnsi="Open Sans" w:cs="Open Sans"/>
          <w:lang w:val="es-ES"/>
        </w:rPr>
        <w:t>// Marion Power Shovel Company &amp; Rockwell International (40 m)</w:t>
      </w:r>
    </w:p>
    <w:p w14:paraId="0ED59742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33186B56" w14:textId="77777777" w:rsidR="00ED448F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BelAZ 75710 // BelAZ (20,6 m)</w:t>
      </w:r>
    </w:p>
    <w:p w14:paraId="4ADA8A19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BelAZ</w:t>
      </w:r>
    </w:p>
    <w:p w14:paraId="3CF0C257" w14:textId="77777777" w:rsidR="00ED448F" w:rsidRPr="006E3293" w:rsidRDefault="00ED448F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>P&amp;H Le Tourneau L-2350 // Komatsu Mining (19,87 m)</w:t>
      </w:r>
    </w:p>
    <w:p w14:paraId="7B5C549A" w14:textId="77777777" w:rsidR="00ED448F" w:rsidRPr="006E3293" w:rsidRDefault="0007616E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f</w:t>
      </w:r>
      <w:r w:rsidR="00ED448F" w:rsidRPr="006E3293">
        <w:rPr>
          <w:rFonts w:ascii="Open Sans" w:hAnsi="Open Sans" w:cs="Open Sans"/>
          <w:sz w:val="18"/>
          <w:szCs w:val="18"/>
          <w:lang w:val="es-ES"/>
        </w:rPr>
        <w:t>abricante</w:t>
      </w:r>
    </w:p>
    <w:p w14:paraId="20267F59" w14:textId="77777777" w:rsidR="00ED448F" w:rsidRPr="006E3293" w:rsidRDefault="002410B3" w:rsidP="002B6D5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s-ES"/>
        </w:rPr>
      </w:pPr>
      <w:r w:rsidRPr="006E3293">
        <w:rPr>
          <w:rFonts w:ascii="Open Sans" w:hAnsi="Open Sans" w:cs="Open Sans"/>
          <w:lang w:val="es-ES"/>
        </w:rPr>
        <w:t xml:space="preserve">Superdozer </w:t>
      </w:r>
      <w:r w:rsidR="00ED448F" w:rsidRPr="006E3293">
        <w:rPr>
          <w:rFonts w:ascii="Open Sans" w:hAnsi="Open Sans" w:cs="Open Sans"/>
          <w:lang w:val="es-ES"/>
        </w:rPr>
        <w:t>D575A-3SD // Komatsu Ltd. (11,71 m)</w:t>
      </w:r>
    </w:p>
    <w:p w14:paraId="7FF04648" w14:textId="77777777" w:rsidR="00ED448F" w:rsidRPr="006E3293" w:rsidRDefault="00ED448F" w:rsidP="002B6D52">
      <w:pPr>
        <w:pStyle w:val="Listenabsatz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  <w:lang w:val="es-ES"/>
        </w:rPr>
      </w:pPr>
      <w:r w:rsidRPr="006E3293">
        <w:rPr>
          <w:rFonts w:ascii="Open Sans" w:hAnsi="Open Sans" w:cs="Open Sans"/>
          <w:sz w:val="18"/>
          <w:szCs w:val="18"/>
          <w:lang w:val="es-ES"/>
        </w:rPr>
        <w:t>Fuente de la imagen: Wikipedia</w:t>
      </w:r>
    </w:p>
    <w:p w14:paraId="3FC526E7" w14:textId="6773CC1B" w:rsidR="00ED448F" w:rsidRPr="006E3293" w:rsidRDefault="00ED448F" w:rsidP="002B6D52">
      <w:pPr>
        <w:jc w:val="both"/>
        <w:rPr>
          <w:rFonts w:ascii="Open Sans" w:hAnsi="Open Sans" w:cs="Open Sans"/>
          <w:i/>
          <w:sz w:val="18"/>
          <w:szCs w:val="18"/>
          <w:lang w:val="es-ES"/>
        </w:rPr>
      </w:pPr>
      <w:r w:rsidRPr="006E3293">
        <w:rPr>
          <w:rFonts w:ascii="Open Sans" w:hAnsi="Open Sans" w:cs="Open Sans"/>
          <w:i/>
          <w:sz w:val="18"/>
          <w:szCs w:val="18"/>
          <w:lang w:val="es-ES"/>
        </w:rPr>
        <w:t xml:space="preserve">Nota: </w:t>
      </w:r>
      <w:r w:rsidR="002461C3" w:rsidRPr="006E3293">
        <w:rPr>
          <w:rFonts w:ascii="Open Sans" w:hAnsi="Open Sans" w:cs="Open Sans"/>
          <w:i/>
          <w:sz w:val="18"/>
          <w:szCs w:val="18"/>
          <w:lang w:val="es-ES"/>
        </w:rPr>
        <w:t xml:space="preserve">longitud </w:t>
      </w:r>
      <w:r w:rsidRPr="006E3293">
        <w:rPr>
          <w:rFonts w:ascii="Open Sans" w:hAnsi="Open Sans" w:cs="Open Sans"/>
          <w:i/>
          <w:sz w:val="18"/>
          <w:szCs w:val="18"/>
          <w:lang w:val="es-ES"/>
        </w:rPr>
        <w:t>en metros (m).</w:t>
      </w:r>
    </w:p>
    <w:p w14:paraId="09723161" w14:textId="77777777" w:rsidR="00ED448F" w:rsidRPr="006E3293" w:rsidRDefault="00ED448F" w:rsidP="002B6D52">
      <w:pPr>
        <w:jc w:val="both"/>
        <w:rPr>
          <w:rFonts w:ascii="Open Sans" w:hAnsi="Open Sans" w:cs="Open Sans"/>
          <w:lang w:val="es-ES"/>
        </w:rPr>
      </w:pPr>
    </w:p>
    <w:p w14:paraId="7CDD1852" w14:textId="77777777" w:rsidR="00ED448F" w:rsidRPr="006E3293" w:rsidRDefault="00ED448F" w:rsidP="002B6D52">
      <w:pPr>
        <w:jc w:val="both"/>
        <w:rPr>
          <w:rFonts w:ascii="Open Sans" w:hAnsi="Open Sans" w:cs="Open Sans"/>
          <w:lang w:val="es-ES"/>
        </w:rPr>
      </w:pPr>
    </w:p>
    <w:p w14:paraId="48FB09EF" w14:textId="606A08D7" w:rsidR="004C454E" w:rsidRPr="006E3293" w:rsidRDefault="002461C3" w:rsidP="002B6D52">
      <w:pPr>
        <w:jc w:val="both"/>
        <w:rPr>
          <w:rFonts w:ascii="Open Sans" w:hAnsi="Open Sans" w:cs="Open Sans"/>
          <w:b/>
          <w:lang w:val="es-ES"/>
        </w:rPr>
      </w:pPr>
      <w:r w:rsidRPr="006E3293">
        <w:rPr>
          <w:rFonts w:ascii="Open Sans" w:hAnsi="Open Sans" w:cs="Open Sans"/>
          <w:b/>
          <w:lang w:val="es-ES"/>
        </w:rPr>
        <w:t>Pies de foto</w:t>
      </w:r>
      <w:r w:rsidR="004C454E" w:rsidRPr="006E3293">
        <w:rPr>
          <w:rFonts w:ascii="Open Sans" w:hAnsi="Open Sans" w:cs="Open Sans"/>
          <w:b/>
          <w:lang w:val="es-ES"/>
        </w:rPr>
        <w:t>:</w:t>
      </w:r>
    </w:p>
    <w:p w14:paraId="0F0E5B96" w14:textId="2C3E1FCC" w:rsidR="004C454E" w:rsidRPr="006E3293" w:rsidRDefault="004C454E" w:rsidP="00DD4740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Undécima posición</w:t>
      </w:r>
      <w:r w:rsidRPr="006E3293">
        <w:rPr>
          <w:rFonts w:ascii="Open Sans" w:hAnsi="Open Sans" w:cs="Open Sans"/>
          <w:lang w:val="es-ES"/>
        </w:rPr>
        <w:t xml:space="preserve">: </w:t>
      </w:r>
      <w:r w:rsidRPr="006E3293">
        <w:rPr>
          <w:rFonts w:ascii="Open Sans" w:hAnsi="Open Sans" w:cs="Open Sans"/>
          <w:bCs/>
          <w:szCs w:val="20"/>
          <w:lang w:val="es-ES"/>
        </w:rPr>
        <w:t>"</w:t>
      </w:r>
      <w:r w:rsidR="001E50FB" w:rsidRPr="006E3293">
        <w:rPr>
          <w:rFonts w:ascii="Open Sans" w:hAnsi="Open Sans" w:cs="Open Sans"/>
          <w:bCs/>
          <w:szCs w:val="20"/>
          <w:lang w:val="es-ES"/>
        </w:rPr>
        <w:t>p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equeño pero poderoso" es el lema de nuestro número 11,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Superdozer D575A-3SD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producido por la corporación industrial japonesa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Komatsu Ltd</w:t>
      </w:r>
      <w:r w:rsidRPr="006E3293">
        <w:rPr>
          <w:rFonts w:ascii="Open Sans" w:hAnsi="Open Sans" w:cs="Open Sans"/>
          <w:bCs/>
          <w:szCs w:val="20"/>
          <w:lang w:val="es-ES"/>
        </w:rPr>
        <w:t>. Esta máquina topadora de 152 t mide 11 m de largo, 7 m de ancho y 5 m de alto, lo que la convierte en la más grande del mundo</w:t>
      </w:r>
      <w:r w:rsidR="002B6D52" w:rsidRPr="006E3293">
        <w:rPr>
          <w:rFonts w:ascii="Open Sans" w:hAnsi="Open Sans" w:cs="Open Sans"/>
          <w:bCs/>
          <w:szCs w:val="20"/>
          <w:lang w:val="es-ES"/>
        </w:rPr>
        <w:t>.</w:t>
      </w:r>
    </w:p>
    <w:p w14:paraId="34DC54F2" w14:textId="1F891BB7" w:rsidR="004C454E" w:rsidRPr="006E3293" w:rsidRDefault="004C454E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Décima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P&amp;H L-2350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antes Le Tourneau L-2350, de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Le Tourneau Inc.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fue adquirido en 2011 por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Komatsu (Mining)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el segundo mayor fabricante de maquinaria de construcción, y se ha situado en la décima posición de nuestra lista. El cargador más grande del mundo tiene 19,87 m de largo, 6,76 m de ancho y 6,71 m de alto. Con su motor </w:t>
      </w:r>
      <w:r w:rsidR="002D3593" w:rsidRPr="006E3293">
        <w:rPr>
          <w:rFonts w:ascii="Open Sans" w:hAnsi="Open Sans" w:cs="Open Sans"/>
          <w:bCs/>
          <w:szCs w:val="20"/>
          <w:lang w:val="es-ES"/>
        </w:rPr>
        <w:t>diésel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2</w:t>
      </w:r>
      <w:r w:rsidR="001D3AD9" w:rsidRPr="006E3293">
        <w:rPr>
          <w:rFonts w:ascii="Open Sans" w:hAnsi="Open Sans" w:cs="Open Sans"/>
          <w:bCs/>
          <w:szCs w:val="20"/>
          <w:lang w:val="es-ES"/>
        </w:rPr>
        <w:t>.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300 </w:t>
      </w:r>
      <w:r w:rsidR="001D3AD9" w:rsidRPr="006E3293">
        <w:rPr>
          <w:rFonts w:ascii="Open Sans" w:hAnsi="Open Sans" w:cs="Open Sans"/>
          <w:bCs/>
          <w:szCs w:val="20"/>
          <w:lang w:val="es-ES"/>
        </w:rPr>
        <w:t>CV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puede manejar una pala de 40,52 m³ de capacidad. Y con un peso de 262 t, lo que equivale a 110 Jeeps (Grand Cherokee), realmente necesita un motor con tal potencia.</w:t>
      </w:r>
    </w:p>
    <w:p w14:paraId="03B39E63" w14:textId="69F9074E" w:rsidR="004C454E" w:rsidRPr="006E3293" w:rsidRDefault="004C454E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lastRenderedPageBreak/>
        <w:t>Novena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BelAZ 75710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del homónimo fabricante bielorruso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BelAZ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es un gigantesco camión minero, que lleva el título del camión volquete más pesado y largo del mundo y, por lo tanto, ocupa la novena posición en nuestra clasificación. Sus dimensiones son </w:t>
      </w:r>
      <w:r w:rsidR="004E6240" w:rsidRPr="006E3293">
        <w:rPr>
          <w:rFonts w:ascii="Open Sans" w:hAnsi="Open Sans" w:cs="Open Sans"/>
          <w:bCs/>
          <w:szCs w:val="20"/>
          <w:lang w:val="es-ES"/>
        </w:rPr>
        <w:t>impresionantes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: 20,6 m de largo, 9,87 m de ancho y 8,16 m de alto. El gigante, con una masa total de 810 t, se desplaza sobre 8 ruedas de 4 m de altura y 5,3 t de peso cada una. </w:t>
      </w:r>
    </w:p>
    <w:p w14:paraId="1CCFE09B" w14:textId="77777777" w:rsidR="00607E6A" w:rsidRPr="006E3293" w:rsidRDefault="004C454E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Octava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Crawler Transporter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(o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Missile Crawler Transporter Facilities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) obtiene el octavo puesto y es actualmente el vehículo terrestre autopropulsado más grande. Consiste en dos vehículos de oruga y se utiliza para transportar cohetes. El transportador de 14 millones de dólares fue desarrollado y fabricado por </w:t>
      </w:r>
      <w:r w:rsidR="002B6D52" w:rsidRPr="006E3293">
        <w:rPr>
          <w:rFonts w:ascii="Open Sans" w:hAnsi="Open Sans" w:cs="Open Sans"/>
          <w:bCs/>
          <w:szCs w:val="20"/>
          <w:lang w:val="es-ES"/>
        </w:rPr>
        <w:t xml:space="preserve">la empresa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Marion Power Shovel Company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y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Rockwell International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. El </w:t>
      </w:r>
      <w:r w:rsidR="002B6D52" w:rsidRPr="006E3293">
        <w:rPr>
          <w:rFonts w:ascii="Open Sans" w:hAnsi="Open Sans" w:cs="Open Sans"/>
          <w:bCs/>
          <w:szCs w:val="20"/>
          <w:lang w:val="es-ES"/>
        </w:rPr>
        <w:t>Centro espacial John F. Kennedy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ha estado utilizando dos orugas de este tipo apodadas "Hans" y "Franz" desde su primera entrega en 1965. La oruga también ha aparecido en series de televisión y películas como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Apolo 11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y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Transformers: el lado oscuro de la luna</w:t>
      </w:r>
      <w:r w:rsidRPr="006E3293">
        <w:rPr>
          <w:rFonts w:ascii="Open Sans" w:hAnsi="Open Sans" w:cs="Open Sans"/>
          <w:bCs/>
          <w:szCs w:val="20"/>
          <w:lang w:val="es-ES"/>
        </w:rPr>
        <w:t>.</w:t>
      </w:r>
    </w:p>
    <w:p w14:paraId="6DE86D54" w14:textId="77F83307" w:rsidR="00EE419A" w:rsidRPr="006E3293" w:rsidRDefault="00EE419A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 xml:space="preserve">Séptima posición: 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Antonov AN-225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también conocido como "Mriya", un avión de carga de seis motores desarrollado por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O. K. Antonov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en la Unión Soviética, </w:t>
      </w:r>
      <w:r w:rsidR="009550B1" w:rsidRPr="006E3293">
        <w:rPr>
          <w:rFonts w:ascii="Open Sans" w:hAnsi="Open Sans" w:cs="Open Sans"/>
          <w:bCs/>
          <w:szCs w:val="20"/>
          <w:lang w:val="es-ES"/>
        </w:rPr>
        <w:t>ocupa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el séptimo </w:t>
      </w:r>
      <w:r w:rsidR="002D3593" w:rsidRPr="006E3293">
        <w:rPr>
          <w:rFonts w:ascii="Open Sans" w:hAnsi="Open Sans" w:cs="Open Sans"/>
          <w:bCs/>
          <w:szCs w:val="20"/>
          <w:lang w:val="es-ES"/>
        </w:rPr>
        <w:t>puesto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. Está considerado como el avión de carga más grande del mundo y posee varios récords de la carga más pesada jamás transportada en un avión. </w:t>
      </w:r>
      <w:r w:rsidR="008E1C3A" w:rsidRPr="006E3293">
        <w:rPr>
          <w:rFonts w:ascii="Open Sans" w:hAnsi="Open Sans" w:cs="Open Sans"/>
          <w:bCs/>
          <w:szCs w:val="20"/>
          <w:lang w:val="es-ES"/>
        </w:rPr>
        <w:t>¡</w:t>
      </w:r>
      <w:r w:rsidRPr="006E3293">
        <w:rPr>
          <w:rFonts w:ascii="Open Sans" w:hAnsi="Open Sans" w:cs="Open Sans"/>
          <w:bCs/>
          <w:szCs w:val="20"/>
          <w:lang w:val="es-ES"/>
        </w:rPr>
        <w:t>No es de extrañar dadas sus dimensiones</w:t>
      </w:r>
      <w:r w:rsidR="008E1C3A" w:rsidRPr="006E3293">
        <w:rPr>
          <w:rFonts w:ascii="Open Sans" w:hAnsi="Open Sans" w:cs="Open Sans"/>
          <w:bCs/>
          <w:szCs w:val="20"/>
          <w:lang w:val="es-ES"/>
        </w:rPr>
        <w:t>!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Tiene 85 m de largo, 20 m de alto y una envergadura total de 88 m. Pesa 285 toneladas en vacío y puede despegar con un máximo de 600 toneladas. Puede parecer increíble, pero sólo hay uno en el mundo.</w:t>
      </w:r>
    </w:p>
    <w:p w14:paraId="08B71340" w14:textId="449E4D54" w:rsidR="004C454E" w:rsidRPr="006E3293" w:rsidRDefault="00EE419A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Sexta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no debería faltar en una lista de las máquinas más grandes del mundo nuestro número 6, la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Estación Espacial Internacional (ISS)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. Es la mayor estación espacial del mundo y, por lo tanto, el mayor objeto artificial en la órbita terrestre. Es un proyecto conjunto de la estadounidense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NASA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la agencia espacial rusa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Roscosmos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la agencia espacial europea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ESA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y las </w:t>
      </w:r>
      <w:r w:rsidRPr="006E3293">
        <w:rPr>
          <w:rFonts w:ascii="Open Sans" w:hAnsi="Open Sans" w:cs="Open Sans"/>
          <w:bCs/>
          <w:szCs w:val="20"/>
          <w:lang w:val="es-ES"/>
        </w:rPr>
        <w:lastRenderedPageBreak/>
        <w:t xml:space="preserve">agencias espaciales de Canadá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CSA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y Japón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JAXA</w:t>
      </w:r>
      <w:r w:rsidRPr="006E3293">
        <w:rPr>
          <w:rFonts w:ascii="Open Sans" w:hAnsi="Open Sans" w:cs="Open Sans"/>
          <w:bCs/>
          <w:szCs w:val="20"/>
          <w:lang w:val="es-ES"/>
        </w:rPr>
        <w:t>. Con un</w:t>
      </w:r>
      <w:r w:rsidR="00CD44C1" w:rsidRPr="006E3293">
        <w:rPr>
          <w:rFonts w:ascii="Open Sans" w:hAnsi="Open Sans" w:cs="Open Sans"/>
          <w:bCs/>
          <w:szCs w:val="20"/>
          <w:lang w:val="es-ES"/>
        </w:rPr>
        <w:t>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</w:t>
      </w:r>
      <w:r w:rsidR="00CD44C1" w:rsidRPr="006E3293">
        <w:rPr>
          <w:rFonts w:ascii="Open Sans" w:hAnsi="Open Sans" w:cs="Open Sans"/>
          <w:bCs/>
          <w:szCs w:val="20"/>
          <w:lang w:val="es-ES"/>
        </w:rPr>
        <w:t>longitud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98 m, una profundidad de 27,5 m y una envergadura de 109 m, puede circunnavegar el mundo en sólo 92 minutos. Para los interesados: una transmisión en directo permite echar un vistazo al espacio y averiguar dónde se encuentra actualmente la ISS.</w:t>
      </w:r>
    </w:p>
    <w:p w14:paraId="726A28BB" w14:textId="080968C2" w:rsidR="009550B1" w:rsidRPr="006E3293" w:rsidRDefault="001B70AD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Quinta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</w:t>
      </w:r>
      <w:r w:rsidR="00AE0C22" w:rsidRPr="006E3293">
        <w:rPr>
          <w:rFonts w:ascii="Open Sans" w:hAnsi="Open Sans" w:cs="Open Sans"/>
          <w:bCs/>
          <w:i/>
          <w:szCs w:val="20"/>
          <w:lang w:val="es-ES"/>
        </w:rPr>
        <w:t>Big</w:t>
      </w:r>
      <w:r w:rsidR="00AE0C22" w:rsidRPr="006E3293">
        <w:rPr>
          <w:rFonts w:ascii="Open Sans" w:hAnsi="Open Sans" w:cs="Open Sans"/>
          <w:bCs/>
          <w:szCs w:val="20"/>
          <w:lang w:val="es-ES"/>
        </w:rPr>
        <w:t xml:space="preserve">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Bertha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</w:t>
      </w:r>
      <w:r w:rsidR="00AE0C22" w:rsidRPr="006E3293">
        <w:rPr>
          <w:rFonts w:ascii="Open Sans" w:hAnsi="Open Sans" w:cs="Open Sans"/>
          <w:bCs/>
          <w:szCs w:val="20"/>
          <w:lang w:val="es-ES"/>
        </w:rPr>
        <w:t>l</w:t>
      </w:r>
      <w:r w:rsidR="002B6D52" w:rsidRPr="006E3293">
        <w:rPr>
          <w:rFonts w:ascii="Open Sans" w:hAnsi="Open Sans" w:cs="Open Sans"/>
          <w:bCs/>
          <w:szCs w:val="20"/>
          <w:lang w:val="es-ES"/>
        </w:rPr>
        <w:t>lamada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</w:t>
      </w:r>
      <w:r w:rsidR="00AE0C22" w:rsidRPr="006E3293">
        <w:rPr>
          <w:rFonts w:ascii="Open Sans" w:hAnsi="Open Sans" w:cs="Open Sans"/>
          <w:bCs/>
          <w:szCs w:val="20"/>
          <w:lang w:val="es-ES"/>
        </w:rPr>
        <w:t>así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por l</w:t>
      </w:r>
      <w:r w:rsidR="00CD44C1" w:rsidRPr="006E3293">
        <w:rPr>
          <w:rFonts w:ascii="Open Sans" w:hAnsi="Open Sans" w:cs="Open Sans"/>
          <w:bCs/>
          <w:szCs w:val="20"/>
          <w:lang w:val="es-ES"/>
        </w:rPr>
        <w:t>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primer</w:t>
      </w:r>
      <w:r w:rsidR="00CD44C1" w:rsidRPr="006E3293">
        <w:rPr>
          <w:rFonts w:ascii="Open Sans" w:hAnsi="Open Sans" w:cs="Open Sans"/>
          <w:bCs/>
          <w:szCs w:val="20"/>
          <w:lang w:val="es-ES"/>
        </w:rPr>
        <w:t>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alcalde</w:t>
      </w:r>
      <w:r w:rsidR="00CD44C1" w:rsidRPr="006E3293">
        <w:rPr>
          <w:rFonts w:ascii="Open Sans" w:hAnsi="Open Sans" w:cs="Open Sans"/>
          <w:bCs/>
          <w:szCs w:val="20"/>
          <w:lang w:val="es-ES"/>
        </w:rPr>
        <w:t>sa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Seattle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Bertha Ethel Knight Landes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de la empresa japonesa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Hitachi Zosen Sakai Works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obtuvo el quinto puesto. Con un</w:t>
      </w:r>
      <w:r w:rsidR="00AE0C22" w:rsidRPr="006E3293">
        <w:rPr>
          <w:rFonts w:ascii="Open Sans" w:hAnsi="Open Sans" w:cs="Open Sans"/>
          <w:bCs/>
          <w:szCs w:val="20"/>
          <w:lang w:val="es-ES"/>
        </w:rPr>
        <w:t xml:space="preserve"> ancho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total de 99 m, un diámetro de la cabeza de perforación de 17,4 m y un peso de 70 t, se abre paso diariamente a través de 10 m de roca y piedras, lo que la convierte en la mayor máquina perforadora de túneles del mundo. Su rendimiento nos garantiza varios carriles subterráneos, ya sea uno encima o al lado del otro. Después de un período de inactividad, se utilizará de nuevo este año.</w:t>
      </w:r>
    </w:p>
    <w:p w14:paraId="6DA98DC2" w14:textId="254313E9" w:rsidR="002D3593" w:rsidRPr="006E3293" w:rsidRDefault="002D3593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Cuarta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aquí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puede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n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observar la excavadora más grande del mundo y nuestro número 4, la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excavadora de rueda de cangilones 288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la empresa alemana del sector de la industria pesada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ThyssenKrupp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. El vehículo terrestre más grande del mundo fue construido en 1978 para la antigua empresa de extracción de lignito y suministro de energía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Rheinbraun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, que ahora pertenece 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RWE Power AG</w:t>
      </w:r>
      <w:r w:rsidRPr="006E3293">
        <w:rPr>
          <w:rFonts w:ascii="Open Sans" w:hAnsi="Open Sans" w:cs="Open Sans"/>
          <w:bCs/>
          <w:szCs w:val="20"/>
          <w:lang w:val="es-ES"/>
        </w:rPr>
        <w:t>. Tiene un largo de 240 m, un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alt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ura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96 m y un peso de 13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.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000 toneladas. La excavadora de rueda de cangilones 288 es una verdadera celebridad en el mundo de las excavadoras, ya que ha aparecido en varias películas, entre las que destacan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Ghost Rider: espíritu de venganza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con Nicolas Cage en el papel protagonista y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Los juegos del hambre: en llamas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con Jennifer Lawrence. </w:t>
      </w:r>
    </w:p>
    <w:p w14:paraId="1CB04730" w14:textId="195FA4E4" w:rsidR="002D3593" w:rsidRPr="006E3293" w:rsidRDefault="002D3593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Tercera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la planta flotante para la producción, licuefacción, almacenamiento y transbordo de gas natural más grande del mundo -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Prelude FLNG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- ocupa el tercer puesto. Es utilizada por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Royal Dutch Shell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 incluso ha expulsado de la competición 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Emma Mærsk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y 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 xml:space="preserve">CMA CGM Antoine </w:t>
      </w:r>
      <w:r w:rsidRPr="006E3293">
        <w:rPr>
          <w:rFonts w:ascii="Open Sans" w:hAnsi="Open Sans" w:cs="Open Sans"/>
          <w:bCs/>
          <w:i/>
          <w:szCs w:val="20"/>
          <w:lang w:val="es-ES"/>
        </w:rPr>
        <w:lastRenderedPageBreak/>
        <w:t>de Saint-Exupéry</w:t>
      </w:r>
      <w:r w:rsidRPr="006E3293">
        <w:rPr>
          <w:rFonts w:ascii="Open Sans" w:hAnsi="Open Sans" w:cs="Open Sans"/>
          <w:bCs/>
          <w:szCs w:val="20"/>
          <w:lang w:val="es-ES"/>
        </w:rPr>
        <w:t>. Tiene 488 m de largo, 74 m de ancho y para construir este gigante se utilizaron unas 260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.</w:t>
      </w:r>
      <w:r w:rsidRPr="006E3293">
        <w:rPr>
          <w:rFonts w:ascii="Open Sans" w:hAnsi="Open Sans" w:cs="Open Sans"/>
          <w:bCs/>
          <w:szCs w:val="20"/>
          <w:lang w:val="es-ES"/>
        </w:rPr>
        <w:t>000 toneladas de acero; imagínese tres veces el peso del puente Golden Gate.</w:t>
      </w:r>
    </w:p>
    <w:p w14:paraId="31A7ABB8" w14:textId="564F49B7" w:rsidR="002D3593" w:rsidRPr="006E3293" w:rsidRDefault="002D3593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>Segunda posición: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el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puente transportador de sobrecarga F60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la antigua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VEB TAKRAF Lachhammer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se sitúa en segunda posición. Es la máquina móvil más grande del mundo y se utiliza para el transporte de la sobrecarga sobre las vetas de carbón. 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El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F60 justifica su posición por su l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ongitud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de medio kilómetro, por lo que también es conocid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o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 entre los expertos como la </w:t>
      </w:r>
      <w:r w:rsidRPr="006E3293">
        <w:rPr>
          <w:rFonts w:ascii="Open Sans" w:hAnsi="Open Sans" w:cs="Open Sans"/>
          <w:bCs/>
          <w:i/>
          <w:szCs w:val="20"/>
          <w:lang w:val="es-ES"/>
        </w:rPr>
        <w:t>Torre Eiffel horizontal</w:t>
      </w:r>
      <w:r w:rsidRPr="006E3293">
        <w:rPr>
          <w:rFonts w:ascii="Open Sans" w:hAnsi="Open Sans" w:cs="Open Sans"/>
          <w:bCs/>
          <w:szCs w:val="20"/>
          <w:lang w:val="es-ES"/>
        </w:rPr>
        <w:t>. Además, tiene 204 m de ancho, 80 m de alto y pesa algo más que la masa total de la Torre Eiffel, unas 11</w:t>
      </w:r>
      <w:r w:rsidR="003A2433" w:rsidRPr="006E3293">
        <w:rPr>
          <w:rFonts w:ascii="Open Sans" w:hAnsi="Open Sans" w:cs="Open Sans"/>
          <w:bCs/>
          <w:szCs w:val="20"/>
          <w:lang w:val="es-ES"/>
        </w:rPr>
        <w:t>.</w:t>
      </w:r>
      <w:r w:rsidRPr="006E3293">
        <w:rPr>
          <w:rFonts w:ascii="Open Sans" w:hAnsi="Open Sans" w:cs="Open Sans"/>
          <w:bCs/>
          <w:szCs w:val="20"/>
          <w:lang w:val="es-ES"/>
        </w:rPr>
        <w:t>000 toneladas.</w:t>
      </w:r>
      <w:r w:rsidR="00313905" w:rsidRPr="006E3293">
        <w:rPr>
          <w:rFonts w:ascii="Open Sans" w:hAnsi="Open Sans" w:cs="Open Sans"/>
          <w:bCs/>
          <w:szCs w:val="20"/>
          <w:lang w:val="es-ES"/>
        </w:rPr>
        <w:t xml:space="preserve"> La </w:t>
      </w:r>
      <w:r w:rsidR="00B41977" w:rsidRPr="006E3293">
        <w:rPr>
          <w:rFonts w:ascii="Open Sans" w:hAnsi="Open Sans" w:cs="Open Sans"/>
          <w:bCs/>
          <w:szCs w:val="20"/>
          <w:lang w:val="es-ES"/>
        </w:rPr>
        <w:t xml:space="preserve">capacidad de abrasión </w:t>
      </w:r>
      <w:r w:rsidR="00313905" w:rsidRPr="006E3293">
        <w:rPr>
          <w:rFonts w:ascii="Open Sans" w:hAnsi="Open Sans" w:cs="Open Sans"/>
          <w:bCs/>
          <w:szCs w:val="20"/>
          <w:lang w:val="es-ES"/>
        </w:rPr>
        <w:t xml:space="preserve">máxima </w:t>
      </w:r>
      <w:r w:rsidR="00B41977" w:rsidRPr="006E3293">
        <w:rPr>
          <w:rFonts w:ascii="Open Sans" w:hAnsi="Open Sans" w:cs="Open Sans"/>
          <w:bCs/>
          <w:szCs w:val="20"/>
          <w:lang w:val="es-ES"/>
        </w:rPr>
        <w:t xml:space="preserve">inicial </w:t>
      </w:r>
      <w:r w:rsidR="00313905" w:rsidRPr="006E3293">
        <w:rPr>
          <w:rFonts w:ascii="Open Sans" w:hAnsi="Open Sans" w:cs="Open Sans"/>
          <w:bCs/>
          <w:szCs w:val="20"/>
          <w:lang w:val="es-ES"/>
        </w:rPr>
        <w:t>es de 60 metros, de ahí el nombre de F60.</w:t>
      </w:r>
    </w:p>
    <w:p w14:paraId="08737CED" w14:textId="668100FC" w:rsidR="00313905" w:rsidRPr="006E3293" w:rsidRDefault="00313905" w:rsidP="002B6D52">
      <w:pPr>
        <w:spacing w:after="160" w:line="360" w:lineRule="auto"/>
        <w:ind w:right="1701"/>
        <w:jc w:val="both"/>
        <w:rPr>
          <w:rFonts w:ascii="Open Sans" w:hAnsi="Open Sans" w:cs="Open Sans"/>
          <w:bCs/>
          <w:szCs w:val="20"/>
          <w:lang w:val="es-ES"/>
        </w:rPr>
      </w:pPr>
      <w:r w:rsidRPr="006E3293">
        <w:rPr>
          <w:rFonts w:ascii="Open Sans" w:hAnsi="Open Sans" w:cs="Open Sans"/>
          <w:b/>
          <w:lang w:val="es-ES"/>
        </w:rPr>
        <w:t xml:space="preserve">Primera posición: </w:t>
      </w:r>
      <w:r w:rsidRPr="006E3293">
        <w:rPr>
          <w:rFonts w:ascii="Open Sans" w:hAnsi="Open Sans" w:cs="Open Sans"/>
          <w:bCs/>
          <w:szCs w:val="20"/>
          <w:lang w:val="es-ES"/>
        </w:rPr>
        <w:t xml:space="preserve">nuestro número 1 indiscutible es el </w:t>
      </w:r>
      <w:r w:rsidR="00FE7DB6" w:rsidRPr="006E3293">
        <w:rPr>
          <w:rFonts w:ascii="Open Sans" w:hAnsi="Open Sans" w:cs="Open Sans"/>
          <w:lang w:val="es-ES"/>
        </w:rPr>
        <w:t xml:space="preserve">Acelerador de partículas </w:t>
      </w:r>
      <w:r w:rsidRPr="006E3293">
        <w:rPr>
          <w:rFonts w:ascii="Open Sans" w:hAnsi="Open Sans" w:cs="Open Sans"/>
          <w:bCs/>
          <w:szCs w:val="20"/>
          <w:lang w:val="es-ES"/>
        </w:rPr>
        <w:t>("</w:t>
      </w:r>
      <w:r w:rsidR="00FE7DB6" w:rsidRPr="006E3293">
        <w:rPr>
          <w:rFonts w:ascii="Open Sans" w:hAnsi="Open Sans" w:cs="Open Sans"/>
          <w:bCs/>
          <w:szCs w:val="20"/>
          <w:lang w:val="es-ES"/>
        </w:rPr>
        <w:t>e</w:t>
      </w:r>
      <w:r w:rsidR="00431F29" w:rsidRPr="006E3293">
        <w:rPr>
          <w:rFonts w:ascii="Open Sans" w:hAnsi="Open Sans" w:cs="Open Sans"/>
          <w:bCs/>
          <w:szCs w:val="20"/>
          <w:lang w:val="es-ES"/>
        </w:rPr>
        <w:t>l Gran Colisionador de Hadrones</w:t>
      </w:r>
      <w:r w:rsidRPr="006E3293">
        <w:rPr>
          <w:rFonts w:ascii="Open Sans" w:hAnsi="Open Sans" w:cs="Open Sans"/>
          <w:bCs/>
          <w:szCs w:val="20"/>
          <w:lang w:val="es-ES"/>
        </w:rPr>
        <w:t>"). Se trata del acelerador de partículas más grande y potente del mundo, y se utiliza en la Organización Europea para la Investigación Nuclear (CERN), en la región fronteriza entre Suiza y Francia, cerca de Ginebra, a una profundidad de unos 100 m.</w:t>
      </w:r>
      <w:r w:rsidR="00520A24" w:rsidRPr="006E3293">
        <w:rPr>
          <w:rFonts w:ascii="Open Sans" w:hAnsi="Open Sans" w:cs="Open Sans"/>
          <w:bCs/>
          <w:szCs w:val="20"/>
          <w:lang w:val="es-ES"/>
        </w:rPr>
        <w:t xml:space="preserve"> En el acelerador de partículas, partículas con energías inimaginables son conducidas a la colisión con el fin de analizar los subproductos de dichas colisiones. Estas proporcionan muchos conocimientos sobre la estructura del mundo subatómico y las leyes de la naturaleza que lo gobiernan, lo que contribuye a responder a las preguntas principales de la física de partículas. Pero eso requiere espacio: el tubo del túnel del acelerador de partículas tiene un impresionante </w:t>
      </w:r>
      <w:r w:rsidR="00431F29" w:rsidRPr="006E3293">
        <w:rPr>
          <w:rFonts w:ascii="Open Sans" w:hAnsi="Open Sans" w:cs="Open Sans"/>
          <w:bCs/>
          <w:szCs w:val="20"/>
          <w:lang w:val="es-ES"/>
        </w:rPr>
        <w:t xml:space="preserve">diámetro </w:t>
      </w:r>
      <w:r w:rsidR="00520A24" w:rsidRPr="006E3293">
        <w:rPr>
          <w:rFonts w:ascii="Open Sans" w:hAnsi="Open Sans" w:cs="Open Sans"/>
          <w:bCs/>
          <w:szCs w:val="20"/>
          <w:lang w:val="es-ES"/>
        </w:rPr>
        <w:t>de 3,80 m y una circunferencia de unos sorprendentes 27 kilómetros. Su mayor éxito hasta la fecha ha sido la detección experimental del bosón de Higgs.</w:t>
      </w:r>
    </w:p>
    <w:sectPr w:rsidR="00313905" w:rsidRPr="006E3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EF"/>
    <w:multiLevelType w:val="hybridMultilevel"/>
    <w:tmpl w:val="022467EE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F6854"/>
    <w:multiLevelType w:val="hybridMultilevel"/>
    <w:tmpl w:val="78A600FA"/>
    <w:lvl w:ilvl="0" w:tplc="F93C07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1"/>
    <w:rsid w:val="000222AA"/>
    <w:rsid w:val="0007616E"/>
    <w:rsid w:val="000D3A32"/>
    <w:rsid w:val="001B70AD"/>
    <w:rsid w:val="001D3AD9"/>
    <w:rsid w:val="001E50FB"/>
    <w:rsid w:val="002410B3"/>
    <w:rsid w:val="002461C3"/>
    <w:rsid w:val="00255CB5"/>
    <w:rsid w:val="002906F4"/>
    <w:rsid w:val="002A4EC9"/>
    <w:rsid w:val="002B6D52"/>
    <w:rsid w:val="002C6FC8"/>
    <w:rsid w:val="002D3593"/>
    <w:rsid w:val="00313905"/>
    <w:rsid w:val="00346D35"/>
    <w:rsid w:val="003A2433"/>
    <w:rsid w:val="00424235"/>
    <w:rsid w:val="00431F29"/>
    <w:rsid w:val="00444DD5"/>
    <w:rsid w:val="004C454E"/>
    <w:rsid w:val="004E6240"/>
    <w:rsid w:val="005201E1"/>
    <w:rsid w:val="00520A24"/>
    <w:rsid w:val="005B3555"/>
    <w:rsid w:val="00607E6A"/>
    <w:rsid w:val="006445F7"/>
    <w:rsid w:val="006E272D"/>
    <w:rsid w:val="006E3293"/>
    <w:rsid w:val="007457F3"/>
    <w:rsid w:val="00883AFC"/>
    <w:rsid w:val="008C3BC9"/>
    <w:rsid w:val="008E1C3A"/>
    <w:rsid w:val="00905E01"/>
    <w:rsid w:val="009550B1"/>
    <w:rsid w:val="00956B2A"/>
    <w:rsid w:val="009B6C1E"/>
    <w:rsid w:val="00A40878"/>
    <w:rsid w:val="00AE0C22"/>
    <w:rsid w:val="00B41977"/>
    <w:rsid w:val="00BC19F6"/>
    <w:rsid w:val="00BC6E93"/>
    <w:rsid w:val="00BD20C1"/>
    <w:rsid w:val="00C50622"/>
    <w:rsid w:val="00CD44C1"/>
    <w:rsid w:val="00CE6758"/>
    <w:rsid w:val="00DD4740"/>
    <w:rsid w:val="00E71398"/>
    <w:rsid w:val="00ED448F"/>
    <w:rsid w:val="00EE419A"/>
    <w:rsid w:val="00F83B55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EFD2"/>
  <w15:docId w15:val="{4DD0AE79-00DD-44C8-A773-07B1CE9C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0C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616E"/>
    <w:pPr>
      <w:spacing w:after="160" w:line="256" w:lineRule="auto"/>
      <w:ind w:left="720"/>
      <w:contextualSpacing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plex.net/es/maquinas-mas-gran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ilar.sanchez\AppData\Local\Temp\dennis.kottmann@surplex.com" TargetMode="External"/><Relationship Id="rId5" Type="http://schemas.openxmlformats.org/officeDocument/2006/relationships/hyperlink" Target="http://www.surplex.net/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Feller | Surplex</cp:lastModifiedBy>
  <cp:revision>15</cp:revision>
  <dcterms:created xsi:type="dcterms:W3CDTF">2019-07-11T14:25:00Z</dcterms:created>
  <dcterms:modified xsi:type="dcterms:W3CDTF">2020-04-27T11:39:00Z</dcterms:modified>
</cp:coreProperties>
</file>